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0F427" w14:textId="6F8ACDA0" w:rsidR="009B271E" w:rsidRPr="009571E2" w:rsidRDefault="00CD0933" w:rsidP="009571E2">
      <w:pPr>
        <w:spacing w:after="0" w:line="240" w:lineRule="auto"/>
        <w:contextualSpacing/>
        <w:rPr>
          <w:b/>
          <w:sz w:val="52"/>
        </w:rPr>
      </w:pPr>
      <w:r w:rsidRPr="009571E2">
        <w:rPr>
          <w:b/>
          <w:noProof/>
          <w:sz w:val="44"/>
        </w:rPr>
        <w:drawing>
          <wp:anchor distT="0" distB="0" distL="114300" distR="114300" simplePos="0" relativeHeight="251658240" behindDoc="0" locked="0" layoutInCell="1" allowOverlap="1" wp14:anchorId="70CBC0C7" wp14:editId="47BA0DE8">
            <wp:simplePos x="0" y="0"/>
            <wp:positionH relativeFrom="column">
              <wp:posOffset>6400800</wp:posOffset>
            </wp:positionH>
            <wp:positionV relativeFrom="paragraph">
              <wp:posOffset>0</wp:posOffset>
            </wp:positionV>
            <wp:extent cx="2573655" cy="571500"/>
            <wp:effectExtent l="0" t="0" r="0" b="12700"/>
            <wp:wrapTight wrapText="bothSides">
              <wp:wrapPolygon edited="0">
                <wp:start x="0" y="0"/>
                <wp:lineTo x="0" y="21120"/>
                <wp:lineTo x="21318" y="21120"/>
                <wp:lineTo x="213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 Logo Bi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65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FD0" w:rsidRPr="009571E2">
        <w:rPr>
          <w:b/>
          <w:sz w:val="52"/>
        </w:rPr>
        <w:t>Assessment Progress Report</w:t>
      </w:r>
    </w:p>
    <w:p w14:paraId="0EC8237F" w14:textId="14C47D33" w:rsidR="004407AA" w:rsidRDefault="00293902" w:rsidP="004407AA">
      <w:pPr>
        <w:widowControl w:val="0"/>
        <w:autoSpaceDE w:val="0"/>
        <w:autoSpaceDN w:val="0"/>
        <w:adjustRightInd w:val="0"/>
        <w:spacing w:after="0" w:line="240" w:lineRule="auto"/>
      </w:pPr>
      <w:r>
        <w:t>THIS FORM IS ALSO AVAILABLE ONLINE</w:t>
      </w:r>
      <w:r w:rsidR="004407AA" w:rsidRPr="005841B9">
        <w:t xml:space="preserve">: </w:t>
      </w:r>
      <w:hyperlink r:id="rId10" w:history="1">
        <w:r w:rsidR="00F9549F" w:rsidRPr="00155F9B">
          <w:rPr>
            <w:rStyle w:val="Hyperlink"/>
          </w:rPr>
          <w:t>http://bitly.com/AssessmentProgressReport</w:t>
        </w:r>
      </w:hyperlink>
    </w:p>
    <w:p w14:paraId="4C505042" w14:textId="77777777" w:rsidR="00FE5A77" w:rsidRPr="00AA22D9" w:rsidRDefault="00FE5A77" w:rsidP="009571E2">
      <w:pPr>
        <w:spacing w:after="0" w:line="240" w:lineRule="auto"/>
        <w:contextualSpacing/>
        <w:rPr>
          <w:b/>
          <w:sz w:val="32"/>
          <w:szCs w:val="32"/>
        </w:rPr>
      </w:pPr>
    </w:p>
    <w:p w14:paraId="4CB092E0" w14:textId="55DF280C" w:rsidR="00781926" w:rsidRPr="005841B9" w:rsidRDefault="005841B9" w:rsidP="009571E2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 xml:space="preserve">Department: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Academic </w:t>
      </w:r>
      <w:r w:rsidR="00FE5A77" w:rsidRPr="009571E2">
        <w:rPr>
          <w:b/>
          <w:sz w:val="32"/>
        </w:rPr>
        <w:t xml:space="preserve">Year: </w:t>
      </w:r>
    </w:p>
    <w:p w14:paraId="15EE6D8C" w14:textId="77777777" w:rsidR="005841B9" w:rsidRPr="00AA22D9" w:rsidRDefault="005841B9" w:rsidP="005841B9">
      <w:pPr>
        <w:widowControl w:val="0"/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14:paraId="4EC235B0" w14:textId="77777777" w:rsidR="005841B9" w:rsidRDefault="006D19CE" w:rsidP="005841B9">
      <w:pPr>
        <w:widowControl w:val="0"/>
        <w:autoSpaceDE w:val="0"/>
        <w:autoSpaceDN w:val="0"/>
        <w:adjustRightInd w:val="0"/>
        <w:spacing w:after="0" w:line="240" w:lineRule="auto"/>
      </w:pPr>
      <w:r w:rsidRPr="005841B9">
        <w:t>T</w:t>
      </w:r>
      <w:r w:rsidR="009571E2" w:rsidRPr="005841B9">
        <w:t xml:space="preserve">his progress report has two parts: a </w:t>
      </w:r>
      <w:r w:rsidR="00221633" w:rsidRPr="005841B9">
        <w:rPr>
          <w:b/>
        </w:rPr>
        <w:t>Self-Assessment R</w:t>
      </w:r>
      <w:r w:rsidR="009571E2" w:rsidRPr="005841B9">
        <w:rPr>
          <w:b/>
        </w:rPr>
        <w:t xml:space="preserve">ubric </w:t>
      </w:r>
      <w:r w:rsidR="009571E2" w:rsidRPr="005841B9">
        <w:t xml:space="preserve">and an </w:t>
      </w:r>
      <w:r w:rsidR="00221633" w:rsidRPr="005841B9">
        <w:rPr>
          <w:b/>
        </w:rPr>
        <w:t>Assessment Cycle G</w:t>
      </w:r>
      <w:r w:rsidR="009571E2" w:rsidRPr="005841B9">
        <w:rPr>
          <w:b/>
        </w:rPr>
        <w:t>rid</w:t>
      </w:r>
      <w:r w:rsidR="009571E2" w:rsidRPr="005841B9">
        <w:t>. The purpose of the rubric</w:t>
      </w:r>
      <w:r w:rsidRPr="005841B9">
        <w:t xml:space="preserve"> is to provide a way for your department or program to discuss </w:t>
      </w:r>
      <w:r w:rsidR="00CD0933" w:rsidRPr="005841B9">
        <w:t>its strengths and weaknesses in its ability to develop a strong foundation for sustainable assessment practice.</w:t>
      </w:r>
      <w:r w:rsidR="00345547" w:rsidRPr="005841B9">
        <w:t xml:space="preserve"> </w:t>
      </w:r>
      <w:r w:rsidR="009571E2" w:rsidRPr="005841B9">
        <w:t xml:space="preserve">The purpose of the assessment cycle grid is to document the department’s or program’s recent assessment practice according to the four stages of the assessment cycle: (1) identify outcomes, (2) map to assessments, (3) assess data, and (4) use findings to close the loop. </w:t>
      </w:r>
    </w:p>
    <w:p w14:paraId="754E5C86" w14:textId="77777777" w:rsidR="005841B9" w:rsidRDefault="005841B9" w:rsidP="009571E2">
      <w:pPr>
        <w:spacing w:after="0" w:line="240" w:lineRule="auto"/>
        <w:rPr>
          <w:i/>
        </w:rPr>
      </w:pPr>
    </w:p>
    <w:p w14:paraId="61881666" w14:textId="203FCED0" w:rsidR="00781926" w:rsidRPr="00444152" w:rsidRDefault="00DB4032" w:rsidP="009571E2">
      <w:pPr>
        <w:spacing w:after="0" w:line="240" w:lineRule="auto"/>
      </w:pPr>
      <w:r>
        <w:rPr>
          <w:i/>
        </w:rPr>
        <w:t>Assessment is about improvement over time</w:t>
      </w:r>
      <w:r w:rsidR="009571E2">
        <w:t xml:space="preserve">. </w:t>
      </w:r>
      <w:r w:rsidR="00107AC3">
        <w:rPr>
          <w:i/>
        </w:rPr>
        <w:t>Results will be used to determine how the Office of Assessment can best assist departments and programs.</w:t>
      </w:r>
    </w:p>
    <w:p w14:paraId="51CE0F38" w14:textId="77777777" w:rsidR="009571E2" w:rsidRDefault="009571E2" w:rsidP="009571E2">
      <w:pPr>
        <w:spacing w:after="0" w:line="240" w:lineRule="auto"/>
      </w:pPr>
    </w:p>
    <w:p w14:paraId="3ABEA959" w14:textId="0A7CE166" w:rsidR="00781926" w:rsidRPr="005841B9" w:rsidRDefault="009571E2" w:rsidP="009571E2">
      <w:pPr>
        <w:spacing w:after="0" w:line="240" w:lineRule="auto"/>
        <w:contextualSpacing/>
        <w:rPr>
          <w:b/>
          <w:sz w:val="32"/>
        </w:rPr>
      </w:pPr>
      <w:r w:rsidRPr="009571E2">
        <w:rPr>
          <w:b/>
          <w:sz w:val="32"/>
        </w:rPr>
        <w:t>Self-Assessment Rubric</w:t>
      </w:r>
      <w:r w:rsidR="005841B9">
        <w:rPr>
          <w:b/>
          <w:sz w:val="32"/>
        </w:rPr>
        <w:t xml:space="preserve">: </w:t>
      </w:r>
      <w:r w:rsidR="00781926" w:rsidRPr="00781926">
        <w:t>Mark one category per row and include evidence for each element referenced.</w:t>
      </w:r>
    </w:p>
    <w:p w14:paraId="2A149792" w14:textId="77777777" w:rsidR="00806319" w:rsidRPr="00444152" w:rsidRDefault="00806319" w:rsidP="009571E2">
      <w:pPr>
        <w:spacing w:after="0" w:line="240" w:lineRule="auto"/>
      </w:pPr>
    </w:p>
    <w:tbl>
      <w:tblPr>
        <w:tblStyle w:val="TableGrid"/>
        <w:tblpPr w:leftFromText="187" w:rightFromText="187" w:vertAnchor="text" w:tblpXSpec="center" w:tblpY="1"/>
        <w:tblOverlap w:val="never"/>
        <w:tblW w:w="1440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  <w:gridCol w:w="2880"/>
      </w:tblGrid>
      <w:tr w:rsidR="00C67606" w:rsidRPr="00444152" w14:paraId="68CF5023" w14:textId="77777777" w:rsidTr="00C67606">
        <w:trPr>
          <w:tblHeader/>
        </w:trPr>
        <w:tc>
          <w:tcPr>
            <w:tcW w:w="2880" w:type="dxa"/>
            <w:shd w:val="clear" w:color="auto" w:fill="000000"/>
          </w:tcPr>
          <w:p w14:paraId="2FE96AB3" w14:textId="2E6E0884" w:rsidR="00104C7A" w:rsidRPr="00444152" w:rsidRDefault="00104C7A" w:rsidP="009571E2">
            <w:pPr>
              <w:rPr>
                <w:b/>
              </w:rPr>
            </w:pPr>
            <w:r w:rsidRPr="00444152">
              <w:rPr>
                <w:b/>
              </w:rPr>
              <w:t xml:space="preserve">Capacity </w:t>
            </w:r>
            <w:r>
              <w:rPr>
                <w:b/>
              </w:rPr>
              <w:t>Criteria</w:t>
            </w:r>
          </w:p>
        </w:tc>
        <w:tc>
          <w:tcPr>
            <w:tcW w:w="2880" w:type="dxa"/>
            <w:shd w:val="clear" w:color="auto" w:fill="000000"/>
          </w:tcPr>
          <w:p w14:paraId="201438A3" w14:textId="4F6C2932" w:rsidR="00104C7A" w:rsidRPr="00444152" w:rsidRDefault="00104C7A" w:rsidP="009571E2">
            <w:pPr>
              <w:rPr>
                <w:b/>
              </w:rPr>
            </w:pPr>
            <w:r w:rsidRPr="00444152">
              <w:rPr>
                <w:b/>
              </w:rPr>
              <w:t>Developed</w:t>
            </w:r>
          </w:p>
        </w:tc>
        <w:tc>
          <w:tcPr>
            <w:tcW w:w="2880" w:type="dxa"/>
            <w:shd w:val="clear" w:color="auto" w:fill="000000"/>
          </w:tcPr>
          <w:p w14:paraId="5F4D5E5E" w14:textId="767CAFA1" w:rsidR="00104C7A" w:rsidRPr="00444152" w:rsidRDefault="00104C7A" w:rsidP="009571E2">
            <w:pPr>
              <w:rPr>
                <w:b/>
              </w:rPr>
            </w:pPr>
            <w:r w:rsidRPr="00444152">
              <w:rPr>
                <w:b/>
              </w:rPr>
              <w:t>Emerging</w:t>
            </w:r>
          </w:p>
        </w:tc>
        <w:tc>
          <w:tcPr>
            <w:tcW w:w="2880" w:type="dxa"/>
            <w:shd w:val="clear" w:color="auto" w:fill="000000"/>
          </w:tcPr>
          <w:p w14:paraId="362A2B7E" w14:textId="5F81C423" w:rsidR="00104C7A" w:rsidRPr="00444152" w:rsidRDefault="00104C7A" w:rsidP="009571E2">
            <w:pPr>
              <w:tabs>
                <w:tab w:val="right" w:pos="3236"/>
              </w:tabs>
              <w:rPr>
                <w:b/>
              </w:rPr>
            </w:pPr>
            <w:r>
              <w:rPr>
                <w:b/>
              </w:rPr>
              <w:t>Needs Work</w:t>
            </w:r>
          </w:p>
        </w:tc>
        <w:tc>
          <w:tcPr>
            <w:tcW w:w="2880" w:type="dxa"/>
            <w:shd w:val="clear" w:color="auto" w:fill="000000"/>
          </w:tcPr>
          <w:p w14:paraId="0AD35778" w14:textId="079B29A1" w:rsidR="00104C7A" w:rsidRPr="00DB0F60" w:rsidRDefault="00104C7A" w:rsidP="00AA22D9">
            <w:pPr>
              <w:tabs>
                <w:tab w:val="right" w:pos="3236"/>
              </w:tabs>
              <w:rPr>
                <w:b/>
                <w:i/>
              </w:rPr>
            </w:pPr>
            <w:r w:rsidRPr="00DB0F60">
              <w:rPr>
                <w:b/>
                <w:i/>
              </w:rPr>
              <w:t>Notes/ Attachment</w:t>
            </w:r>
            <w:r w:rsidR="00AA22D9">
              <w:rPr>
                <w:b/>
                <w:i/>
              </w:rPr>
              <w:t>s</w:t>
            </w:r>
          </w:p>
        </w:tc>
      </w:tr>
      <w:tr w:rsidR="00C67606" w:rsidRPr="00444152" w14:paraId="735AC52E" w14:textId="77777777" w:rsidTr="00C67606">
        <w:tc>
          <w:tcPr>
            <w:tcW w:w="2880" w:type="dxa"/>
            <w:shd w:val="clear" w:color="auto" w:fill="E6E6E6"/>
          </w:tcPr>
          <w:p w14:paraId="74423BBC" w14:textId="5DB79B79" w:rsidR="00104C7A" w:rsidRPr="00444152" w:rsidRDefault="00104C7A" w:rsidP="009571E2">
            <w:r w:rsidRPr="00A90738">
              <w:rPr>
                <w:b/>
              </w:rPr>
              <w:t>Course Learning Outcomes</w:t>
            </w:r>
            <w:r>
              <w:t xml:space="preserve"> in place</w:t>
            </w:r>
          </w:p>
        </w:tc>
        <w:tc>
          <w:tcPr>
            <w:tcW w:w="2880" w:type="dxa"/>
          </w:tcPr>
          <w:p w14:paraId="622E325B" w14:textId="1CC553E0" w:rsidR="00104C7A" w:rsidRDefault="00FE120A" w:rsidP="007F0301">
            <w:r>
              <w:rPr>
                <w:rFonts w:ascii="Wingdings" w:hAnsi="Wingdings"/>
              </w:rPr>
              <w:t></w:t>
            </w:r>
            <w:r w:rsidR="007F0301">
              <w:t xml:space="preserve"> </w:t>
            </w:r>
            <w:r w:rsidR="00104C7A">
              <w:t>All courses within the department or program include course learning outcomes that are student-centered, observable and aligned with assignments.</w:t>
            </w:r>
          </w:p>
        </w:tc>
        <w:tc>
          <w:tcPr>
            <w:tcW w:w="2880" w:type="dxa"/>
          </w:tcPr>
          <w:p w14:paraId="4ECCBEDF" w14:textId="0D4904DA" w:rsidR="00104C7A" w:rsidRPr="00444152" w:rsidRDefault="00FE120A" w:rsidP="007F0301">
            <w:r>
              <w:t xml:space="preserve"> </w:t>
            </w:r>
            <w:r>
              <w:rPr>
                <w:rFonts w:ascii="Wingdings" w:hAnsi="Wingdings"/>
              </w:rPr>
              <w:t></w:t>
            </w:r>
            <w:r w:rsidR="007F0301">
              <w:t xml:space="preserve"> </w:t>
            </w:r>
            <w:r w:rsidR="00104C7A">
              <w:t xml:space="preserve">All courses within the department or program include course learning outcomes, but they are not </w:t>
            </w:r>
            <w:r w:rsidR="00060A5F">
              <w:t xml:space="preserve">yet </w:t>
            </w:r>
            <w:r w:rsidR="00104C7A">
              <w:t>student-centered, observable and aligned with assignments.</w:t>
            </w:r>
          </w:p>
        </w:tc>
        <w:tc>
          <w:tcPr>
            <w:tcW w:w="2880" w:type="dxa"/>
          </w:tcPr>
          <w:p w14:paraId="1FC350EC" w14:textId="081A6AF4" w:rsidR="00104C7A" w:rsidRPr="00444152" w:rsidRDefault="00FE120A" w:rsidP="009571E2">
            <w:r>
              <w:rPr>
                <w:rFonts w:ascii="Wingdings" w:hAnsi="Wingdings"/>
              </w:rPr>
              <w:t></w:t>
            </w:r>
            <w:r w:rsidR="007F0301">
              <w:t xml:space="preserve"> </w:t>
            </w:r>
            <w:r w:rsidR="00104C7A">
              <w:t>The department or program</w:t>
            </w:r>
            <w:r w:rsidR="00104C7A" w:rsidRPr="00444152">
              <w:t xml:space="preserve"> </w:t>
            </w:r>
            <w:r w:rsidR="00104C7A">
              <w:t xml:space="preserve">includes </w:t>
            </w:r>
            <w:r w:rsidR="00221633">
              <w:t xml:space="preserve">some </w:t>
            </w:r>
            <w:r w:rsidR="00104C7A" w:rsidRPr="00444152">
              <w:t>courses with</w:t>
            </w:r>
            <w:r w:rsidR="00104C7A">
              <w:t>out</w:t>
            </w:r>
            <w:r w:rsidR="00104C7A" w:rsidRPr="00444152">
              <w:t xml:space="preserve"> course learning outcomes</w:t>
            </w:r>
            <w:r w:rsidR="00104C7A">
              <w:t>.</w:t>
            </w:r>
          </w:p>
        </w:tc>
        <w:tc>
          <w:tcPr>
            <w:tcW w:w="2880" w:type="dxa"/>
          </w:tcPr>
          <w:p w14:paraId="23043465" w14:textId="088EFC51" w:rsidR="00104C7A" w:rsidRPr="00DB0F60" w:rsidRDefault="00DB0F60" w:rsidP="009571E2">
            <w:pPr>
              <w:rPr>
                <w:i/>
              </w:rPr>
            </w:pPr>
            <w:r w:rsidRPr="00DB0F60">
              <w:rPr>
                <w:i/>
              </w:rPr>
              <w:t>Link to archive of sample syllabi</w:t>
            </w:r>
          </w:p>
        </w:tc>
      </w:tr>
      <w:tr w:rsidR="00C67606" w:rsidRPr="00444152" w14:paraId="3C94F02E" w14:textId="77777777" w:rsidTr="00C67606">
        <w:tc>
          <w:tcPr>
            <w:tcW w:w="2880" w:type="dxa"/>
            <w:shd w:val="clear" w:color="auto" w:fill="E6E6E6"/>
          </w:tcPr>
          <w:p w14:paraId="7C4B6247" w14:textId="67D45EE0" w:rsidR="00104C7A" w:rsidRPr="00444152" w:rsidRDefault="00104C7A" w:rsidP="009571E2">
            <w:r w:rsidRPr="00A90738">
              <w:rPr>
                <w:b/>
              </w:rPr>
              <w:t>Department or Program Learning Outcomes</w:t>
            </w:r>
            <w:r>
              <w:t xml:space="preserve"> in place</w:t>
            </w:r>
          </w:p>
        </w:tc>
        <w:tc>
          <w:tcPr>
            <w:tcW w:w="2880" w:type="dxa"/>
          </w:tcPr>
          <w:p w14:paraId="63A19D7D" w14:textId="61019ABE" w:rsidR="00104C7A" w:rsidRDefault="00FE120A" w:rsidP="009571E2">
            <w:r>
              <w:rPr>
                <w:rFonts w:ascii="Wingdings" w:hAnsi="Wingdings"/>
              </w:rPr>
              <w:t></w:t>
            </w:r>
            <w:r w:rsidR="007F0301">
              <w:t xml:space="preserve"> </w:t>
            </w:r>
            <w:r w:rsidR="00104C7A" w:rsidRPr="00FE120A">
              <w:t>The department or program has learning outcomes that are student-centered, observable and aligned with courses.</w:t>
            </w:r>
          </w:p>
        </w:tc>
        <w:tc>
          <w:tcPr>
            <w:tcW w:w="2880" w:type="dxa"/>
          </w:tcPr>
          <w:p w14:paraId="4199E806" w14:textId="5502889A" w:rsidR="00104C7A" w:rsidRPr="00444152" w:rsidRDefault="00FE120A" w:rsidP="009571E2">
            <w:r>
              <w:rPr>
                <w:rFonts w:ascii="Wingdings" w:hAnsi="Wingdings"/>
              </w:rPr>
              <w:t></w:t>
            </w:r>
            <w:r w:rsidR="007F0301">
              <w:t xml:space="preserve"> </w:t>
            </w:r>
            <w:r w:rsidR="00104C7A">
              <w:t>The department or program has learn</w:t>
            </w:r>
            <w:r w:rsidR="00060A5F">
              <w:t>ing outcomes, but they are not yet s</w:t>
            </w:r>
            <w:r w:rsidR="00104C7A">
              <w:t>tudent-centered, observable and aligned with courses.</w:t>
            </w:r>
          </w:p>
        </w:tc>
        <w:tc>
          <w:tcPr>
            <w:tcW w:w="2880" w:type="dxa"/>
          </w:tcPr>
          <w:p w14:paraId="48670E9D" w14:textId="40BD6B2C" w:rsidR="00104C7A" w:rsidRPr="00444152" w:rsidRDefault="00FE120A" w:rsidP="009571E2">
            <w:r>
              <w:rPr>
                <w:rFonts w:ascii="Wingdings" w:hAnsi="Wingdings"/>
              </w:rPr>
              <w:t></w:t>
            </w:r>
            <w:r w:rsidR="007F0301">
              <w:t xml:space="preserve"> </w:t>
            </w:r>
            <w:r w:rsidR="00104C7A">
              <w:t xml:space="preserve">The department or program does not </w:t>
            </w:r>
            <w:r w:rsidR="00221633">
              <w:t xml:space="preserve">yet </w:t>
            </w:r>
            <w:r w:rsidR="00104C7A">
              <w:t>have overall learning outcomes.</w:t>
            </w:r>
          </w:p>
        </w:tc>
        <w:tc>
          <w:tcPr>
            <w:tcW w:w="2880" w:type="dxa"/>
          </w:tcPr>
          <w:p w14:paraId="34A86E1C" w14:textId="782FD0D2" w:rsidR="00104C7A" w:rsidRPr="00DB0F60" w:rsidRDefault="00FC2523" w:rsidP="009571E2">
            <w:pPr>
              <w:rPr>
                <w:i/>
              </w:rPr>
            </w:pPr>
            <w:r w:rsidRPr="00DB0F60">
              <w:rPr>
                <w:i/>
              </w:rPr>
              <w:t>Department/Program Learning Outcomes</w:t>
            </w:r>
            <w:r w:rsidR="00DB0F60">
              <w:rPr>
                <w:i/>
              </w:rPr>
              <w:t xml:space="preserve"> Document</w:t>
            </w:r>
          </w:p>
        </w:tc>
      </w:tr>
      <w:tr w:rsidR="00C67606" w:rsidRPr="00444152" w14:paraId="38629B2B" w14:textId="77777777" w:rsidTr="001F0642">
        <w:tc>
          <w:tcPr>
            <w:tcW w:w="2880" w:type="dxa"/>
            <w:tcBorders>
              <w:bottom w:val="single" w:sz="4" w:space="0" w:color="auto"/>
            </w:tcBorders>
            <w:shd w:val="clear" w:color="auto" w:fill="E6E6E6"/>
          </w:tcPr>
          <w:p w14:paraId="38CEDD8B" w14:textId="5948A31F" w:rsidR="00104C7A" w:rsidRPr="00444152" w:rsidRDefault="00104C7A" w:rsidP="009571E2">
            <w:r w:rsidRPr="00A90738">
              <w:rPr>
                <w:b/>
              </w:rPr>
              <w:t>Curriculum Map</w:t>
            </w:r>
            <w:r>
              <w:t xml:space="preserve"> in place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6FE8671" w14:textId="5D3C0255" w:rsidR="00104C7A" w:rsidRDefault="00FE120A" w:rsidP="009571E2">
            <w:r>
              <w:rPr>
                <w:rFonts w:ascii="Wingdings" w:hAnsi="Wingdings"/>
              </w:rPr>
              <w:t></w:t>
            </w:r>
            <w:r w:rsidR="007F0301">
              <w:t xml:space="preserve"> </w:t>
            </w:r>
            <w:r w:rsidR="00104C7A">
              <w:t>The department or program clearly aligns curricular offerings to specific learning outcomes.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2C691CB" w14:textId="3FA5B0A3" w:rsidR="00104C7A" w:rsidRPr="00444152" w:rsidRDefault="00FE120A" w:rsidP="009571E2">
            <w:r>
              <w:rPr>
                <w:rFonts w:ascii="Wingdings" w:hAnsi="Wingdings"/>
              </w:rPr>
              <w:t></w:t>
            </w:r>
            <w:r w:rsidR="007F0301">
              <w:t xml:space="preserve"> </w:t>
            </w:r>
            <w:r w:rsidR="00104C7A">
              <w:t xml:space="preserve">The department or program ties curricular offerings to levels of learning, but not </w:t>
            </w:r>
            <w:r w:rsidR="00DB0F60">
              <w:t xml:space="preserve">yet to </w:t>
            </w:r>
            <w:r w:rsidR="00104C7A">
              <w:t>specific learning outcomes.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6D3D990" w14:textId="1AD1F548" w:rsidR="00104C7A" w:rsidRPr="00444152" w:rsidRDefault="00FE120A" w:rsidP="009571E2">
            <w:r>
              <w:rPr>
                <w:rFonts w:ascii="Wingdings" w:hAnsi="Wingdings"/>
              </w:rPr>
              <w:t></w:t>
            </w:r>
            <w:r w:rsidR="007F0301">
              <w:t xml:space="preserve"> </w:t>
            </w:r>
            <w:r w:rsidR="00104C7A">
              <w:t xml:space="preserve">The department or program does not </w:t>
            </w:r>
            <w:r w:rsidR="00221633">
              <w:t xml:space="preserve">yet </w:t>
            </w:r>
            <w:r w:rsidR="00104C7A">
              <w:t>explicitly tie curricular offerings to learning.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84E215D" w14:textId="5D6B1082" w:rsidR="00104C7A" w:rsidRPr="00DB0F60" w:rsidRDefault="00FC2523" w:rsidP="009571E2">
            <w:pPr>
              <w:rPr>
                <w:i/>
              </w:rPr>
            </w:pPr>
            <w:r w:rsidRPr="00DB0F60">
              <w:rPr>
                <w:i/>
              </w:rPr>
              <w:t>Curriculum Map</w:t>
            </w:r>
            <w:r w:rsidR="00DB0F60">
              <w:rPr>
                <w:i/>
              </w:rPr>
              <w:t xml:space="preserve"> Document</w:t>
            </w:r>
          </w:p>
        </w:tc>
      </w:tr>
      <w:tr w:rsidR="001F0642" w:rsidRPr="00444152" w14:paraId="0909BC86" w14:textId="77777777" w:rsidTr="001F0642">
        <w:tc>
          <w:tcPr>
            <w:tcW w:w="2880" w:type="dxa"/>
            <w:shd w:val="clear" w:color="auto" w:fill="000000"/>
          </w:tcPr>
          <w:p w14:paraId="4B16F3A2" w14:textId="4A8AC70C" w:rsidR="001F0642" w:rsidRPr="00A90738" w:rsidRDefault="001F0642" w:rsidP="001F0642">
            <w:pPr>
              <w:rPr>
                <w:b/>
              </w:rPr>
            </w:pPr>
            <w:r w:rsidRPr="00444152">
              <w:rPr>
                <w:b/>
              </w:rPr>
              <w:lastRenderedPageBreak/>
              <w:t xml:space="preserve">Capacity </w:t>
            </w:r>
            <w:r>
              <w:rPr>
                <w:b/>
              </w:rPr>
              <w:t>Criteria</w:t>
            </w:r>
          </w:p>
        </w:tc>
        <w:tc>
          <w:tcPr>
            <w:tcW w:w="2880" w:type="dxa"/>
            <w:shd w:val="clear" w:color="auto" w:fill="000000"/>
          </w:tcPr>
          <w:p w14:paraId="4A8D7CAC" w14:textId="4902EC7A" w:rsidR="001F0642" w:rsidRDefault="001F0642" w:rsidP="001F0642">
            <w:pPr>
              <w:rPr>
                <w:rFonts w:ascii="Wingdings" w:hAnsi="Wingdings"/>
              </w:rPr>
            </w:pPr>
            <w:r w:rsidRPr="00444152">
              <w:rPr>
                <w:b/>
              </w:rPr>
              <w:t>Developed</w:t>
            </w:r>
          </w:p>
        </w:tc>
        <w:tc>
          <w:tcPr>
            <w:tcW w:w="2880" w:type="dxa"/>
            <w:shd w:val="clear" w:color="auto" w:fill="000000"/>
          </w:tcPr>
          <w:p w14:paraId="30F49EC3" w14:textId="1036EB5A" w:rsidR="001F0642" w:rsidRDefault="001F0642" w:rsidP="001F0642">
            <w:pPr>
              <w:rPr>
                <w:rFonts w:ascii="Wingdings" w:hAnsi="Wingdings"/>
              </w:rPr>
            </w:pPr>
            <w:r w:rsidRPr="00444152">
              <w:rPr>
                <w:b/>
              </w:rPr>
              <w:t>Emerging</w:t>
            </w:r>
          </w:p>
        </w:tc>
        <w:tc>
          <w:tcPr>
            <w:tcW w:w="2880" w:type="dxa"/>
            <w:shd w:val="clear" w:color="auto" w:fill="000000"/>
          </w:tcPr>
          <w:p w14:paraId="337B753C" w14:textId="25EF85CF" w:rsidR="001F0642" w:rsidRDefault="001F0642" w:rsidP="001F0642">
            <w:pPr>
              <w:rPr>
                <w:rFonts w:ascii="Wingdings" w:hAnsi="Wingdings"/>
              </w:rPr>
            </w:pPr>
            <w:r>
              <w:rPr>
                <w:b/>
              </w:rPr>
              <w:t>Needs Work</w:t>
            </w:r>
          </w:p>
        </w:tc>
        <w:tc>
          <w:tcPr>
            <w:tcW w:w="2880" w:type="dxa"/>
            <w:shd w:val="clear" w:color="auto" w:fill="000000"/>
          </w:tcPr>
          <w:p w14:paraId="224D42D5" w14:textId="4708F061" w:rsidR="001F0642" w:rsidRDefault="001F0642" w:rsidP="00AA22D9">
            <w:pPr>
              <w:rPr>
                <w:i/>
              </w:rPr>
            </w:pPr>
            <w:r w:rsidRPr="00DB0F60">
              <w:rPr>
                <w:b/>
                <w:i/>
              </w:rPr>
              <w:t>Notes/ Attachment</w:t>
            </w:r>
            <w:r w:rsidR="00AA22D9">
              <w:rPr>
                <w:b/>
                <w:i/>
              </w:rPr>
              <w:t>s</w:t>
            </w:r>
          </w:p>
        </w:tc>
      </w:tr>
      <w:tr w:rsidR="001F0642" w:rsidRPr="00444152" w14:paraId="5F90F377" w14:textId="77777777" w:rsidTr="00C67606">
        <w:tc>
          <w:tcPr>
            <w:tcW w:w="2880" w:type="dxa"/>
            <w:shd w:val="clear" w:color="auto" w:fill="E6E6E6"/>
          </w:tcPr>
          <w:p w14:paraId="2C2F580C" w14:textId="12093F91" w:rsidR="001F0642" w:rsidRPr="00444152" w:rsidRDefault="001F0642" w:rsidP="001F0642">
            <w:r w:rsidRPr="00A90738">
              <w:rPr>
                <w:b/>
              </w:rPr>
              <w:t xml:space="preserve">Assessment </w:t>
            </w:r>
            <w:r>
              <w:rPr>
                <w:b/>
              </w:rPr>
              <w:t>Methods</w:t>
            </w:r>
            <w:r>
              <w:t xml:space="preserve"> in place</w:t>
            </w:r>
          </w:p>
        </w:tc>
        <w:tc>
          <w:tcPr>
            <w:tcW w:w="2880" w:type="dxa"/>
          </w:tcPr>
          <w:p w14:paraId="138F6252" w14:textId="2E46F4C9" w:rsidR="001F0642" w:rsidRDefault="001F0642" w:rsidP="001F0642">
            <w:r>
              <w:rPr>
                <w:rFonts w:ascii="Wingdings" w:hAnsi="Wingdings"/>
              </w:rPr>
              <w:t></w:t>
            </w:r>
            <w:r>
              <w:t xml:space="preserve"> The department or program has developed assessment methods that effectively convey information about student learning outcomes.</w:t>
            </w:r>
          </w:p>
        </w:tc>
        <w:tc>
          <w:tcPr>
            <w:tcW w:w="2880" w:type="dxa"/>
          </w:tcPr>
          <w:p w14:paraId="44771763" w14:textId="0ECFD832" w:rsidR="001F0642" w:rsidRPr="00444152" w:rsidRDefault="001F0642" w:rsidP="001F0642">
            <w:r>
              <w:rPr>
                <w:rFonts w:ascii="Wingdings" w:hAnsi="Wingdings"/>
              </w:rPr>
              <w:t></w:t>
            </w:r>
            <w:r>
              <w:t xml:space="preserve"> The department or program has developed assessment methods, but they do not yet follow best practices.</w:t>
            </w:r>
          </w:p>
        </w:tc>
        <w:tc>
          <w:tcPr>
            <w:tcW w:w="2880" w:type="dxa"/>
          </w:tcPr>
          <w:p w14:paraId="67AD4720" w14:textId="4A43A68B" w:rsidR="001F0642" w:rsidRPr="00444152" w:rsidRDefault="001F0642" w:rsidP="001F0642">
            <w:r>
              <w:rPr>
                <w:rFonts w:ascii="Wingdings" w:hAnsi="Wingdings"/>
              </w:rPr>
              <w:t></w:t>
            </w:r>
            <w:r>
              <w:t xml:space="preserve"> </w:t>
            </w:r>
            <w:r w:rsidRPr="00104C7A">
              <w:t>The department or program has not yet developed methods to assess itself.</w:t>
            </w:r>
          </w:p>
        </w:tc>
        <w:tc>
          <w:tcPr>
            <w:tcW w:w="2880" w:type="dxa"/>
          </w:tcPr>
          <w:p w14:paraId="7D8E84FE" w14:textId="77A48923" w:rsidR="001F0642" w:rsidRPr="00DB0F60" w:rsidRDefault="001F0642" w:rsidP="001F0642">
            <w:pPr>
              <w:rPr>
                <w:i/>
              </w:rPr>
            </w:pPr>
            <w:r>
              <w:rPr>
                <w:i/>
              </w:rPr>
              <w:t xml:space="preserve">List of </w:t>
            </w:r>
            <w:r w:rsidRPr="00DB0F60">
              <w:rPr>
                <w:i/>
              </w:rPr>
              <w:t>assessment methods and dates</w:t>
            </w:r>
            <w:r>
              <w:rPr>
                <w:i/>
              </w:rPr>
              <w:t xml:space="preserve"> in use</w:t>
            </w:r>
          </w:p>
        </w:tc>
      </w:tr>
      <w:tr w:rsidR="001F0642" w:rsidRPr="00444152" w14:paraId="4390C65E" w14:textId="77777777" w:rsidTr="00C67606">
        <w:tc>
          <w:tcPr>
            <w:tcW w:w="2880" w:type="dxa"/>
            <w:shd w:val="clear" w:color="auto" w:fill="E6E6E6"/>
          </w:tcPr>
          <w:p w14:paraId="6B24F731" w14:textId="77777777" w:rsidR="001F0642" w:rsidRPr="00444152" w:rsidRDefault="001F0642" w:rsidP="001F0642">
            <w:r w:rsidRPr="00A90738">
              <w:rPr>
                <w:b/>
              </w:rPr>
              <w:t>Assessment Plan</w:t>
            </w:r>
            <w:r>
              <w:t xml:space="preserve"> in place</w:t>
            </w:r>
          </w:p>
        </w:tc>
        <w:tc>
          <w:tcPr>
            <w:tcW w:w="2880" w:type="dxa"/>
          </w:tcPr>
          <w:p w14:paraId="7D1723D6" w14:textId="1999AD77" w:rsidR="001F0642" w:rsidRDefault="001F0642" w:rsidP="001F0642">
            <w:r>
              <w:rPr>
                <w:rFonts w:ascii="Wingdings" w:hAnsi="Wingdings"/>
              </w:rPr>
              <w:t></w:t>
            </w:r>
            <w:r>
              <w:t xml:space="preserve"> The department or program has a plan that includes goals, strategies, resources and a timeline.</w:t>
            </w:r>
          </w:p>
        </w:tc>
        <w:tc>
          <w:tcPr>
            <w:tcW w:w="2880" w:type="dxa"/>
          </w:tcPr>
          <w:p w14:paraId="28CDEB87" w14:textId="2115D44E" w:rsidR="001F0642" w:rsidRPr="00444152" w:rsidRDefault="001F0642" w:rsidP="001F0642">
            <w:r>
              <w:rPr>
                <w:rFonts w:ascii="Wingdings" w:hAnsi="Wingdings"/>
              </w:rPr>
              <w:t></w:t>
            </w:r>
            <w:r>
              <w:t xml:space="preserve"> The department or program has a plan but it is primarily focused on short-term or discrete projects.</w:t>
            </w:r>
          </w:p>
        </w:tc>
        <w:tc>
          <w:tcPr>
            <w:tcW w:w="2880" w:type="dxa"/>
          </w:tcPr>
          <w:p w14:paraId="7ED16006" w14:textId="570AD518" w:rsidR="001F0642" w:rsidRPr="00444152" w:rsidRDefault="001F0642" w:rsidP="001F0642">
            <w:r>
              <w:rPr>
                <w:rFonts w:ascii="Wingdings" w:hAnsi="Wingdings"/>
              </w:rPr>
              <w:t></w:t>
            </w:r>
            <w:r>
              <w:t xml:space="preserve"> </w:t>
            </w:r>
            <w:r w:rsidRPr="00104C7A">
              <w:t xml:space="preserve">The department or program does not </w:t>
            </w:r>
            <w:r>
              <w:t xml:space="preserve">yet </w:t>
            </w:r>
            <w:r w:rsidRPr="00104C7A">
              <w:t>have an assessment plan.</w:t>
            </w:r>
          </w:p>
        </w:tc>
        <w:tc>
          <w:tcPr>
            <w:tcW w:w="2880" w:type="dxa"/>
          </w:tcPr>
          <w:p w14:paraId="415DB90C" w14:textId="6F652DC1" w:rsidR="001F0642" w:rsidRPr="00DB0F60" w:rsidRDefault="001F0642" w:rsidP="001F0642">
            <w:pPr>
              <w:rPr>
                <w:i/>
              </w:rPr>
            </w:pPr>
            <w:r>
              <w:rPr>
                <w:i/>
              </w:rPr>
              <w:t>Assessment Plan Document</w:t>
            </w:r>
          </w:p>
        </w:tc>
      </w:tr>
      <w:tr w:rsidR="001F0642" w:rsidRPr="00444152" w14:paraId="499EC58D" w14:textId="77777777" w:rsidTr="00C67606">
        <w:tc>
          <w:tcPr>
            <w:tcW w:w="2880" w:type="dxa"/>
            <w:shd w:val="clear" w:color="auto" w:fill="E6E6E6"/>
          </w:tcPr>
          <w:p w14:paraId="5DA4D56B" w14:textId="376A1F76" w:rsidR="001F0642" w:rsidRPr="00A90738" w:rsidRDefault="001F0642" w:rsidP="001F0642">
            <w:pPr>
              <w:rPr>
                <w:b/>
              </w:rPr>
            </w:pPr>
            <w:r>
              <w:rPr>
                <w:b/>
              </w:rPr>
              <w:t xml:space="preserve">Level of participation </w:t>
            </w:r>
            <w:r>
              <w:t>in department or program assessment activities</w:t>
            </w:r>
          </w:p>
        </w:tc>
        <w:tc>
          <w:tcPr>
            <w:tcW w:w="2880" w:type="dxa"/>
          </w:tcPr>
          <w:p w14:paraId="1628A5DE" w14:textId="2467DA2A" w:rsidR="001F0642" w:rsidRDefault="001F0642" w:rsidP="001F0642">
            <w:r>
              <w:rPr>
                <w:rFonts w:ascii="Wingdings" w:hAnsi="Wingdings"/>
              </w:rPr>
              <w:t></w:t>
            </w:r>
            <w:r>
              <w:t xml:space="preserve"> Participation in assessment activities is widespread in the department or program through coordinated efforts.</w:t>
            </w:r>
          </w:p>
        </w:tc>
        <w:tc>
          <w:tcPr>
            <w:tcW w:w="2880" w:type="dxa"/>
          </w:tcPr>
          <w:p w14:paraId="650BBEAE" w14:textId="7A1D7EB8" w:rsidR="001F0642" w:rsidRDefault="001F0642" w:rsidP="001F0642">
            <w:r>
              <w:rPr>
                <w:rFonts w:ascii="Wingdings" w:hAnsi="Wingdings"/>
              </w:rPr>
              <w:t></w:t>
            </w:r>
            <w:r>
              <w:t xml:space="preserve"> Some members of the department or program are participating in assessment activities, some are not; coordinated efforts are somewhat piecemeal.</w:t>
            </w:r>
          </w:p>
        </w:tc>
        <w:tc>
          <w:tcPr>
            <w:tcW w:w="2880" w:type="dxa"/>
          </w:tcPr>
          <w:p w14:paraId="0E9EF41A" w14:textId="234E20AD" w:rsidR="001F0642" w:rsidRDefault="001F0642" w:rsidP="001F0642">
            <w:r>
              <w:rPr>
                <w:rFonts w:ascii="Wingdings" w:hAnsi="Wingdings"/>
              </w:rPr>
              <w:t></w:t>
            </w:r>
            <w:r>
              <w:t xml:space="preserve"> </w:t>
            </w:r>
            <w:r w:rsidRPr="00104C7A">
              <w:t>Only a few members of the department or program are participating in assessment activities; there is no coordinated effort</w:t>
            </w:r>
            <w:r>
              <w:t xml:space="preserve"> yet.</w:t>
            </w:r>
          </w:p>
        </w:tc>
        <w:tc>
          <w:tcPr>
            <w:tcW w:w="2880" w:type="dxa"/>
          </w:tcPr>
          <w:p w14:paraId="03074997" w14:textId="732A063B" w:rsidR="001F0642" w:rsidRPr="00DB0F60" w:rsidRDefault="001F0642" w:rsidP="001F0642">
            <w:pPr>
              <w:rPr>
                <w:i/>
              </w:rPr>
            </w:pPr>
            <w:r>
              <w:rPr>
                <w:i/>
              </w:rPr>
              <w:t>Description of coordinated department or program assessment efforts.</w:t>
            </w:r>
          </w:p>
        </w:tc>
      </w:tr>
      <w:tr w:rsidR="001F0642" w:rsidRPr="00444152" w14:paraId="6EA5FFA6" w14:textId="77777777" w:rsidTr="00C67606">
        <w:tc>
          <w:tcPr>
            <w:tcW w:w="2880" w:type="dxa"/>
            <w:shd w:val="clear" w:color="auto" w:fill="E6E6E6"/>
          </w:tcPr>
          <w:p w14:paraId="3DF8CD69" w14:textId="7F392E4D" w:rsidR="001F0642" w:rsidRDefault="001F0642" w:rsidP="001F0642">
            <w:pPr>
              <w:rPr>
                <w:b/>
              </w:rPr>
            </w:pPr>
            <w:r w:rsidRPr="00F53274">
              <w:rPr>
                <w:b/>
              </w:rPr>
              <w:t>Level of engagement</w:t>
            </w:r>
            <w:r>
              <w:t xml:space="preserve"> with Hunter’s assessment community, including the Office of Assessment, ACERT, the Assessment Advisory Board, relevant Senate Committees</w:t>
            </w:r>
          </w:p>
        </w:tc>
        <w:tc>
          <w:tcPr>
            <w:tcW w:w="2880" w:type="dxa"/>
          </w:tcPr>
          <w:p w14:paraId="52A52765" w14:textId="7717F0C4" w:rsidR="001F0642" w:rsidRDefault="001F0642" w:rsidP="001F0642">
            <w:r>
              <w:rPr>
                <w:rFonts w:ascii="Wingdings" w:hAnsi="Wingdings"/>
              </w:rPr>
              <w:t></w:t>
            </w:r>
            <w:r>
              <w:t xml:space="preserve"> The department or program includes and supports members who regularly engage with and/or hold leadership roles on assessment groups on campus.</w:t>
            </w:r>
          </w:p>
        </w:tc>
        <w:tc>
          <w:tcPr>
            <w:tcW w:w="2880" w:type="dxa"/>
          </w:tcPr>
          <w:p w14:paraId="7F13D7D1" w14:textId="43501EBD" w:rsidR="001F0642" w:rsidRDefault="001F0642" w:rsidP="001F0642">
            <w:r>
              <w:rPr>
                <w:rFonts w:ascii="Wingdings" w:hAnsi="Wingdings"/>
              </w:rPr>
              <w:t></w:t>
            </w:r>
            <w:r>
              <w:t xml:space="preserve"> The department or program includes some members who are moderately engaged and others who are not engaged with assessment groups.</w:t>
            </w:r>
          </w:p>
        </w:tc>
        <w:tc>
          <w:tcPr>
            <w:tcW w:w="2880" w:type="dxa"/>
          </w:tcPr>
          <w:p w14:paraId="374B6855" w14:textId="2DC3257E" w:rsidR="001F0642" w:rsidRDefault="001F0642" w:rsidP="001F0642">
            <w:r>
              <w:rPr>
                <w:rFonts w:ascii="Wingdings" w:hAnsi="Wingdings"/>
              </w:rPr>
              <w:t></w:t>
            </w:r>
            <w:r>
              <w:t xml:space="preserve"> </w:t>
            </w:r>
            <w:r w:rsidRPr="00104C7A">
              <w:t>The department or program demonstrates little to no engagement with assessment groups on campus, participating only when required.</w:t>
            </w:r>
          </w:p>
        </w:tc>
        <w:tc>
          <w:tcPr>
            <w:tcW w:w="2880" w:type="dxa"/>
          </w:tcPr>
          <w:p w14:paraId="62EE6503" w14:textId="2E3DFFB8" w:rsidR="001F0642" w:rsidRPr="00DB0F60" w:rsidRDefault="001F0642" w:rsidP="001F0642">
            <w:pPr>
              <w:rPr>
                <w:i/>
              </w:rPr>
            </w:pPr>
            <w:r>
              <w:rPr>
                <w:i/>
              </w:rPr>
              <w:t>L</w:t>
            </w:r>
            <w:r w:rsidRPr="00DB0F60">
              <w:rPr>
                <w:i/>
              </w:rPr>
              <w:t>ist</w:t>
            </w:r>
            <w:r>
              <w:rPr>
                <w:i/>
              </w:rPr>
              <w:t xml:space="preserve"> of</w:t>
            </w:r>
            <w:r w:rsidRPr="00DB0F60">
              <w:rPr>
                <w:i/>
              </w:rPr>
              <w:t xml:space="preserve"> faculty </w:t>
            </w:r>
            <w:r>
              <w:rPr>
                <w:i/>
              </w:rPr>
              <w:t>members’ membership and/or participation with groups on campus.</w:t>
            </w:r>
          </w:p>
        </w:tc>
      </w:tr>
      <w:tr w:rsidR="001F0642" w:rsidRPr="00444152" w14:paraId="6AA351DC" w14:textId="77777777" w:rsidTr="00C67606">
        <w:tc>
          <w:tcPr>
            <w:tcW w:w="2880" w:type="dxa"/>
            <w:shd w:val="clear" w:color="auto" w:fill="E6E6E6"/>
          </w:tcPr>
          <w:p w14:paraId="1F1AED51" w14:textId="458BFA3D" w:rsidR="001F0642" w:rsidRPr="00F53274" w:rsidRDefault="001F0642" w:rsidP="001F0642">
            <w:pPr>
              <w:rPr>
                <w:b/>
              </w:rPr>
            </w:pPr>
            <w:r w:rsidRPr="00F53274">
              <w:rPr>
                <w:b/>
              </w:rPr>
              <w:t>Assessment supports</w:t>
            </w:r>
            <w:r>
              <w:t xml:space="preserve"> in place, including leadership, committees, dedicated faculty, funding</w:t>
            </w:r>
          </w:p>
        </w:tc>
        <w:tc>
          <w:tcPr>
            <w:tcW w:w="2880" w:type="dxa"/>
          </w:tcPr>
          <w:p w14:paraId="09DEF367" w14:textId="7E887DB3" w:rsidR="001F0642" w:rsidRDefault="001F0642" w:rsidP="001F0642">
            <w:r>
              <w:rPr>
                <w:rFonts w:ascii="Wingdings" w:hAnsi="Wingdings"/>
              </w:rPr>
              <w:t></w:t>
            </w:r>
            <w:r>
              <w:t xml:space="preserve"> The department or program has resources in place to effectively support assessment practice.</w:t>
            </w:r>
          </w:p>
        </w:tc>
        <w:tc>
          <w:tcPr>
            <w:tcW w:w="2880" w:type="dxa"/>
          </w:tcPr>
          <w:p w14:paraId="481848E9" w14:textId="44915B51" w:rsidR="001F0642" w:rsidRDefault="001F0642" w:rsidP="001F0642">
            <w:r>
              <w:rPr>
                <w:rFonts w:ascii="Wingdings" w:hAnsi="Wingdings"/>
              </w:rPr>
              <w:t></w:t>
            </w:r>
            <w:r>
              <w:t xml:space="preserve"> The department or program has some resources, but they are not yet sufficient to support assessment sustainably.</w:t>
            </w:r>
          </w:p>
        </w:tc>
        <w:tc>
          <w:tcPr>
            <w:tcW w:w="2880" w:type="dxa"/>
          </w:tcPr>
          <w:p w14:paraId="66B1EF7B" w14:textId="32399333" w:rsidR="001F0642" w:rsidRDefault="001F0642" w:rsidP="001F0642">
            <w:r>
              <w:rPr>
                <w:rFonts w:ascii="Wingdings" w:hAnsi="Wingdings"/>
              </w:rPr>
              <w:t></w:t>
            </w:r>
            <w:r>
              <w:t xml:space="preserve"> </w:t>
            </w:r>
            <w:r w:rsidRPr="00104C7A">
              <w:t xml:space="preserve">The department or program does not </w:t>
            </w:r>
            <w:r>
              <w:t xml:space="preserve">yet </w:t>
            </w:r>
            <w:r w:rsidRPr="00104C7A">
              <w:t>have resources in place to support assessment.</w:t>
            </w:r>
          </w:p>
        </w:tc>
        <w:tc>
          <w:tcPr>
            <w:tcW w:w="2880" w:type="dxa"/>
          </w:tcPr>
          <w:p w14:paraId="533D1D8B" w14:textId="7696EFC3" w:rsidR="001F0642" w:rsidRPr="00DB0F60" w:rsidRDefault="001F0642" w:rsidP="001F0642">
            <w:pPr>
              <w:rPr>
                <w:i/>
              </w:rPr>
            </w:pPr>
            <w:r>
              <w:rPr>
                <w:i/>
              </w:rPr>
              <w:t xml:space="preserve">List of supports, including funding, leadership, </w:t>
            </w:r>
            <w:proofErr w:type="gramStart"/>
            <w:r>
              <w:rPr>
                <w:i/>
              </w:rPr>
              <w:t>dedicated</w:t>
            </w:r>
            <w:proofErr w:type="gramEnd"/>
            <w:r>
              <w:rPr>
                <w:i/>
              </w:rPr>
              <w:t xml:space="preserve"> faculty.</w:t>
            </w:r>
          </w:p>
        </w:tc>
      </w:tr>
      <w:tr w:rsidR="001F0642" w:rsidRPr="00444152" w14:paraId="463D3C85" w14:textId="77777777" w:rsidTr="00C67606">
        <w:tc>
          <w:tcPr>
            <w:tcW w:w="2880" w:type="dxa"/>
            <w:shd w:val="clear" w:color="auto" w:fill="E6E6E6"/>
          </w:tcPr>
          <w:p w14:paraId="4F9DAFB8" w14:textId="364786D2" w:rsidR="001F0642" w:rsidRPr="00F53274" w:rsidRDefault="001F0642" w:rsidP="001F0642">
            <w:pPr>
              <w:rPr>
                <w:b/>
              </w:rPr>
            </w:pPr>
            <w:r w:rsidRPr="00F53274">
              <w:rPr>
                <w:b/>
              </w:rPr>
              <w:t>Immediate future</w:t>
            </w:r>
            <w:r>
              <w:t xml:space="preserve"> of assessment practice</w:t>
            </w:r>
          </w:p>
        </w:tc>
        <w:tc>
          <w:tcPr>
            <w:tcW w:w="2880" w:type="dxa"/>
          </w:tcPr>
          <w:p w14:paraId="4B00A42B" w14:textId="017B6A5E" w:rsidR="001F0642" w:rsidRDefault="001F0642" w:rsidP="001F0642">
            <w:r>
              <w:rPr>
                <w:rFonts w:ascii="Wingdings" w:hAnsi="Wingdings"/>
              </w:rPr>
              <w:t></w:t>
            </w:r>
            <w:r>
              <w:t xml:space="preserve"> The department or program has concrete plans for next steps with goals, roles and timelines.</w:t>
            </w:r>
          </w:p>
        </w:tc>
        <w:tc>
          <w:tcPr>
            <w:tcW w:w="2880" w:type="dxa"/>
          </w:tcPr>
          <w:p w14:paraId="75530017" w14:textId="40862C05" w:rsidR="001F0642" w:rsidRDefault="001F0642" w:rsidP="001F0642">
            <w:r>
              <w:rPr>
                <w:rFonts w:ascii="Wingdings" w:hAnsi="Wingdings"/>
              </w:rPr>
              <w:t></w:t>
            </w:r>
            <w:r>
              <w:t xml:space="preserve"> The department or program has plans for next steps but they are not yet clear or feasible.</w:t>
            </w:r>
          </w:p>
        </w:tc>
        <w:tc>
          <w:tcPr>
            <w:tcW w:w="2880" w:type="dxa"/>
          </w:tcPr>
          <w:p w14:paraId="0C376B5E" w14:textId="15DD2849" w:rsidR="001F0642" w:rsidRDefault="001F0642" w:rsidP="001F0642">
            <w:r>
              <w:rPr>
                <w:rFonts w:ascii="Wingdings" w:hAnsi="Wingdings"/>
              </w:rPr>
              <w:t></w:t>
            </w:r>
            <w:r>
              <w:t xml:space="preserve"> The department or program does not yet have</w:t>
            </w:r>
            <w:r w:rsidRPr="00104C7A">
              <w:t xml:space="preserve"> plans for next steps or plans are stalled.</w:t>
            </w:r>
          </w:p>
        </w:tc>
        <w:tc>
          <w:tcPr>
            <w:tcW w:w="2880" w:type="dxa"/>
          </w:tcPr>
          <w:p w14:paraId="451EB61C" w14:textId="0B6D93DB" w:rsidR="001F0642" w:rsidRPr="00DB0F60" w:rsidRDefault="001F0642" w:rsidP="001F0642">
            <w:pPr>
              <w:rPr>
                <w:i/>
              </w:rPr>
            </w:pPr>
            <w:r>
              <w:rPr>
                <w:i/>
              </w:rPr>
              <w:t>List of next steps for assessment</w:t>
            </w:r>
          </w:p>
        </w:tc>
      </w:tr>
    </w:tbl>
    <w:p w14:paraId="3A344C37" w14:textId="51EA67CB" w:rsidR="00905B74" w:rsidRDefault="00A5357C" w:rsidP="009571E2">
      <w:pPr>
        <w:spacing w:after="0" w:line="240" w:lineRule="auto"/>
        <w:rPr>
          <w:b/>
        </w:rPr>
      </w:pPr>
      <w:r>
        <w:rPr>
          <w:b/>
        </w:rPr>
        <w:br w:type="textWrapping" w:clear="all"/>
      </w:r>
    </w:p>
    <w:p w14:paraId="1DED0E00" w14:textId="77777777" w:rsidR="00AA22D9" w:rsidRDefault="00AA22D9" w:rsidP="009571E2">
      <w:pPr>
        <w:spacing w:after="0" w:line="240" w:lineRule="auto"/>
        <w:rPr>
          <w:b/>
        </w:rPr>
      </w:pPr>
    </w:p>
    <w:p w14:paraId="2899134B" w14:textId="66CC7FDF" w:rsidR="009571E2" w:rsidRPr="005841B9" w:rsidRDefault="009571E2" w:rsidP="009571E2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lastRenderedPageBreak/>
        <w:t xml:space="preserve">Assessment </w:t>
      </w:r>
      <w:r w:rsidR="00221633">
        <w:rPr>
          <w:b/>
          <w:sz w:val="32"/>
        </w:rPr>
        <w:t xml:space="preserve">Cycle </w:t>
      </w:r>
      <w:r>
        <w:rPr>
          <w:b/>
          <w:sz w:val="32"/>
        </w:rPr>
        <w:t>Grid</w:t>
      </w:r>
      <w:r w:rsidR="005841B9">
        <w:rPr>
          <w:b/>
          <w:sz w:val="32"/>
        </w:rPr>
        <w:t xml:space="preserve">: </w:t>
      </w:r>
      <w:r>
        <w:t>Fill in the grid, attaching any tools or analyses referenced.</w:t>
      </w:r>
    </w:p>
    <w:p w14:paraId="170EA056" w14:textId="77777777" w:rsidR="003F1116" w:rsidRPr="00444152" w:rsidRDefault="003F1116" w:rsidP="009571E2">
      <w:pPr>
        <w:spacing w:after="0" w:line="240" w:lineRule="auto"/>
      </w:pPr>
    </w:p>
    <w:tbl>
      <w:tblPr>
        <w:tblStyle w:val="TableGrid"/>
        <w:tblW w:w="14400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7"/>
        <w:gridCol w:w="2881"/>
        <w:gridCol w:w="2881"/>
        <w:gridCol w:w="2879"/>
        <w:gridCol w:w="2882"/>
      </w:tblGrid>
      <w:tr w:rsidR="003F1116" w:rsidRPr="00444152" w14:paraId="0B47F9BF" w14:textId="77777777" w:rsidTr="00C67606">
        <w:trPr>
          <w:tblHeader/>
          <w:jc w:val="center"/>
        </w:trPr>
        <w:tc>
          <w:tcPr>
            <w:tcW w:w="2903" w:type="dxa"/>
            <w:shd w:val="clear" w:color="auto" w:fill="000000"/>
          </w:tcPr>
          <w:p w14:paraId="2729CA6D" w14:textId="77777777" w:rsidR="003F1116" w:rsidRPr="00444152" w:rsidRDefault="003F1116" w:rsidP="009571E2">
            <w:pPr>
              <w:rPr>
                <w:b/>
              </w:rPr>
            </w:pPr>
            <w:r>
              <w:rPr>
                <w:b/>
              </w:rPr>
              <w:t>(1) Outcome Assessed (Year)</w:t>
            </w:r>
          </w:p>
        </w:tc>
        <w:tc>
          <w:tcPr>
            <w:tcW w:w="2903" w:type="dxa"/>
            <w:shd w:val="clear" w:color="auto" w:fill="000000"/>
          </w:tcPr>
          <w:p w14:paraId="09478082" w14:textId="77777777" w:rsidR="003F1116" w:rsidRPr="00444152" w:rsidRDefault="003F1116" w:rsidP="009571E2">
            <w:pPr>
              <w:rPr>
                <w:b/>
              </w:rPr>
            </w:pPr>
            <w:r>
              <w:rPr>
                <w:b/>
              </w:rPr>
              <w:t>(2) Assessment Method</w:t>
            </w:r>
          </w:p>
        </w:tc>
        <w:tc>
          <w:tcPr>
            <w:tcW w:w="2903" w:type="dxa"/>
            <w:shd w:val="clear" w:color="auto" w:fill="000000"/>
          </w:tcPr>
          <w:p w14:paraId="1719A497" w14:textId="77777777" w:rsidR="003F1116" w:rsidRPr="00444152" w:rsidRDefault="003F1116" w:rsidP="009571E2">
            <w:pPr>
              <w:rPr>
                <w:b/>
              </w:rPr>
            </w:pPr>
            <w:r>
              <w:rPr>
                <w:b/>
              </w:rPr>
              <w:t>(3) Assessment Findings</w:t>
            </w:r>
          </w:p>
        </w:tc>
        <w:tc>
          <w:tcPr>
            <w:tcW w:w="2903" w:type="dxa"/>
            <w:shd w:val="clear" w:color="auto" w:fill="000000"/>
          </w:tcPr>
          <w:p w14:paraId="4DCBF285" w14:textId="77777777" w:rsidR="003F1116" w:rsidRPr="00444152" w:rsidRDefault="003F1116" w:rsidP="009571E2">
            <w:pPr>
              <w:tabs>
                <w:tab w:val="right" w:pos="3236"/>
              </w:tabs>
              <w:rPr>
                <w:b/>
              </w:rPr>
            </w:pPr>
            <w:r>
              <w:rPr>
                <w:b/>
              </w:rPr>
              <w:t>(4) Use of Findings</w:t>
            </w:r>
          </w:p>
        </w:tc>
        <w:tc>
          <w:tcPr>
            <w:tcW w:w="2903" w:type="dxa"/>
            <w:shd w:val="clear" w:color="auto" w:fill="000000"/>
          </w:tcPr>
          <w:p w14:paraId="2423C4F7" w14:textId="7164B00C" w:rsidR="003F1116" w:rsidRPr="00444152" w:rsidRDefault="003F1116" w:rsidP="009571E2">
            <w:pPr>
              <w:tabs>
                <w:tab w:val="right" w:pos="3236"/>
              </w:tabs>
              <w:rPr>
                <w:b/>
              </w:rPr>
            </w:pPr>
            <w:r w:rsidRPr="00444152">
              <w:rPr>
                <w:b/>
              </w:rPr>
              <w:t>Notes</w:t>
            </w:r>
            <w:r w:rsidR="00905A7D">
              <w:rPr>
                <w:b/>
              </w:rPr>
              <w:t xml:space="preserve"> / Attachments</w:t>
            </w:r>
          </w:p>
        </w:tc>
      </w:tr>
      <w:tr w:rsidR="003F1116" w:rsidRPr="007D3CB8" w14:paraId="6936AE62" w14:textId="77777777" w:rsidTr="00C67606">
        <w:trPr>
          <w:jc w:val="center"/>
        </w:trPr>
        <w:tc>
          <w:tcPr>
            <w:tcW w:w="2903" w:type="dxa"/>
          </w:tcPr>
          <w:p w14:paraId="6344C8D6" w14:textId="77777777" w:rsidR="003F1116" w:rsidRPr="007D3CB8" w:rsidRDefault="003F1116" w:rsidP="009571E2">
            <w:pPr>
              <w:rPr>
                <w:i/>
              </w:rPr>
            </w:pPr>
            <w:r w:rsidRPr="007D3CB8">
              <w:rPr>
                <w:i/>
              </w:rPr>
              <w:t>Generate, explore and refine their own ideas through reading, writing and rewriting (2013-2014)</w:t>
            </w:r>
          </w:p>
        </w:tc>
        <w:tc>
          <w:tcPr>
            <w:tcW w:w="2903" w:type="dxa"/>
          </w:tcPr>
          <w:p w14:paraId="60D99946" w14:textId="77777777" w:rsidR="003F1116" w:rsidRPr="007D3CB8" w:rsidRDefault="003F1116" w:rsidP="009571E2">
            <w:pPr>
              <w:rPr>
                <w:i/>
              </w:rPr>
            </w:pPr>
            <w:r w:rsidRPr="007D3CB8">
              <w:rPr>
                <w:i/>
              </w:rPr>
              <w:t>Rubric-supported assessment of senior-level essays</w:t>
            </w:r>
            <w:r>
              <w:rPr>
                <w:i/>
              </w:rPr>
              <w:t xml:space="preserve"> (see attached rubric)</w:t>
            </w:r>
          </w:p>
        </w:tc>
        <w:tc>
          <w:tcPr>
            <w:tcW w:w="2903" w:type="dxa"/>
          </w:tcPr>
          <w:p w14:paraId="16DA02FA" w14:textId="77777777" w:rsidR="003F1116" w:rsidRPr="007D3CB8" w:rsidRDefault="003F1116" w:rsidP="009571E2">
            <w:pPr>
              <w:rPr>
                <w:i/>
              </w:rPr>
            </w:pPr>
            <w:r w:rsidRPr="007D3CB8">
              <w:rPr>
                <w:i/>
              </w:rPr>
              <w:t>Over 80% of students were able to develop a thesis, but only 50% were able to integrate sources effectively</w:t>
            </w:r>
            <w:r>
              <w:rPr>
                <w:i/>
              </w:rPr>
              <w:t xml:space="preserve"> (see attached analysis)</w:t>
            </w:r>
          </w:p>
        </w:tc>
        <w:tc>
          <w:tcPr>
            <w:tcW w:w="2903" w:type="dxa"/>
          </w:tcPr>
          <w:p w14:paraId="44B0DD8D" w14:textId="77777777" w:rsidR="003F1116" w:rsidRPr="007D3CB8" w:rsidRDefault="003F1116" w:rsidP="009571E2">
            <w:pPr>
              <w:rPr>
                <w:i/>
              </w:rPr>
            </w:pPr>
            <w:r w:rsidRPr="007D3CB8">
              <w:rPr>
                <w:i/>
              </w:rPr>
              <w:t>Greater integration of library workshops on citation in upper-level courses</w:t>
            </w:r>
            <w:r>
              <w:rPr>
                <w:i/>
              </w:rPr>
              <w:t xml:space="preserve"> as well as lower-level courses</w:t>
            </w:r>
          </w:p>
        </w:tc>
        <w:tc>
          <w:tcPr>
            <w:tcW w:w="2903" w:type="dxa"/>
          </w:tcPr>
          <w:p w14:paraId="503054EB" w14:textId="67EFB0F6" w:rsidR="003F1116" w:rsidRPr="007D3CB8" w:rsidRDefault="003F1116" w:rsidP="009571E2">
            <w:pPr>
              <w:rPr>
                <w:i/>
              </w:rPr>
            </w:pPr>
            <w:r w:rsidRPr="007D3CB8">
              <w:rPr>
                <w:i/>
              </w:rPr>
              <w:t>This partnership has been very fruitful</w:t>
            </w:r>
            <w:r>
              <w:rPr>
                <w:i/>
              </w:rPr>
              <w:t xml:space="preserve"> over the past academic year</w:t>
            </w:r>
            <w:r w:rsidRPr="007D3CB8">
              <w:rPr>
                <w:i/>
              </w:rPr>
              <w:t xml:space="preserve"> in many ways</w:t>
            </w:r>
            <w:r>
              <w:rPr>
                <w:i/>
              </w:rPr>
              <w:t xml:space="preserve">, leading to </w:t>
            </w:r>
            <w:r w:rsidR="00905A7D">
              <w:rPr>
                <w:i/>
              </w:rPr>
              <w:t>a new webpage for new faculty</w:t>
            </w:r>
          </w:p>
        </w:tc>
      </w:tr>
      <w:tr w:rsidR="003F1116" w:rsidRPr="00444152" w14:paraId="13973562" w14:textId="77777777" w:rsidTr="00C67606">
        <w:trPr>
          <w:jc w:val="center"/>
        </w:trPr>
        <w:tc>
          <w:tcPr>
            <w:tcW w:w="2903" w:type="dxa"/>
          </w:tcPr>
          <w:p w14:paraId="71CCDED5" w14:textId="77777777" w:rsidR="003F1116" w:rsidRDefault="003F1116" w:rsidP="009571E2"/>
          <w:p w14:paraId="5B8D8D89" w14:textId="77777777" w:rsidR="003F1116" w:rsidRDefault="003F1116" w:rsidP="009571E2"/>
          <w:p w14:paraId="607B99DC" w14:textId="77777777" w:rsidR="003F1116" w:rsidRDefault="003F1116" w:rsidP="009571E2"/>
          <w:p w14:paraId="00CA65A4" w14:textId="77777777" w:rsidR="003F1116" w:rsidRDefault="003F1116" w:rsidP="009571E2"/>
          <w:p w14:paraId="66F9FE9E" w14:textId="77777777" w:rsidR="003F1116" w:rsidRPr="00444152" w:rsidRDefault="003F1116" w:rsidP="009571E2"/>
        </w:tc>
        <w:tc>
          <w:tcPr>
            <w:tcW w:w="2903" w:type="dxa"/>
          </w:tcPr>
          <w:p w14:paraId="1FA9EDE9" w14:textId="77777777" w:rsidR="003F1116" w:rsidRPr="00444152" w:rsidRDefault="003F1116" w:rsidP="009571E2"/>
        </w:tc>
        <w:tc>
          <w:tcPr>
            <w:tcW w:w="2903" w:type="dxa"/>
          </w:tcPr>
          <w:p w14:paraId="5518B672" w14:textId="77777777" w:rsidR="003F1116" w:rsidRPr="00444152" w:rsidRDefault="003F1116" w:rsidP="009571E2"/>
        </w:tc>
        <w:tc>
          <w:tcPr>
            <w:tcW w:w="2903" w:type="dxa"/>
          </w:tcPr>
          <w:p w14:paraId="301C1319" w14:textId="77777777" w:rsidR="003F1116" w:rsidRPr="00444152" w:rsidRDefault="003F1116" w:rsidP="009571E2"/>
        </w:tc>
        <w:tc>
          <w:tcPr>
            <w:tcW w:w="2903" w:type="dxa"/>
          </w:tcPr>
          <w:p w14:paraId="40157E33" w14:textId="77777777" w:rsidR="003F1116" w:rsidRPr="00444152" w:rsidRDefault="003F1116" w:rsidP="009571E2"/>
        </w:tc>
      </w:tr>
      <w:tr w:rsidR="00905B74" w:rsidRPr="00444152" w14:paraId="6273BAEA" w14:textId="77777777" w:rsidTr="00C67606">
        <w:trPr>
          <w:jc w:val="center"/>
        </w:trPr>
        <w:tc>
          <w:tcPr>
            <w:tcW w:w="2903" w:type="dxa"/>
          </w:tcPr>
          <w:p w14:paraId="5FE2D95D" w14:textId="77777777" w:rsidR="00905B74" w:rsidRDefault="00905B74" w:rsidP="009571E2"/>
          <w:p w14:paraId="1CB9AAD8" w14:textId="77777777" w:rsidR="00905B74" w:rsidRDefault="00905B74" w:rsidP="009571E2"/>
          <w:p w14:paraId="19DBD3B9" w14:textId="77777777" w:rsidR="00905B74" w:rsidRDefault="00905B74" w:rsidP="009571E2"/>
          <w:p w14:paraId="21561CFA" w14:textId="77777777" w:rsidR="00905B74" w:rsidRDefault="00905B74" w:rsidP="009571E2"/>
          <w:p w14:paraId="74D646E7" w14:textId="77777777" w:rsidR="00905B74" w:rsidRDefault="00905B74" w:rsidP="009571E2"/>
        </w:tc>
        <w:tc>
          <w:tcPr>
            <w:tcW w:w="2903" w:type="dxa"/>
          </w:tcPr>
          <w:p w14:paraId="5B6AF3B1" w14:textId="77777777" w:rsidR="00905B74" w:rsidRPr="00444152" w:rsidRDefault="00905B74" w:rsidP="009571E2"/>
        </w:tc>
        <w:tc>
          <w:tcPr>
            <w:tcW w:w="2903" w:type="dxa"/>
          </w:tcPr>
          <w:p w14:paraId="3113BD2C" w14:textId="77777777" w:rsidR="00905B74" w:rsidRPr="00444152" w:rsidRDefault="00905B74" w:rsidP="009571E2"/>
        </w:tc>
        <w:tc>
          <w:tcPr>
            <w:tcW w:w="2903" w:type="dxa"/>
          </w:tcPr>
          <w:p w14:paraId="5D4CFBBA" w14:textId="77777777" w:rsidR="00905B74" w:rsidRPr="00444152" w:rsidRDefault="00905B74" w:rsidP="009571E2"/>
        </w:tc>
        <w:tc>
          <w:tcPr>
            <w:tcW w:w="2903" w:type="dxa"/>
          </w:tcPr>
          <w:p w14:paraId="6D61F7FE" w14:textId="77777777" w:rsidR="00905B74" w:rsidRPr="00444152" w:rsidRDefault="00905B74" w:rsidP="009571E2"/>
        </w:tc>
      </w:tr>
      <w:tr w:rsidR="00221633" w:rsidRPr="00444152" w14:paraId="16014F0C" w14:textId="77777777" w:rsidTr="00C67606">
        <w:trPr>
          <w:jc w:val="center"/>
        </w:trPr>
        <w:tc>
          <w:tcPr>
            <w:tcW w:w="2903" w:type="dxa"/>
          </w:tcPr>
          <w:p w14:paraId="4B4231C9" w14:textId="77777777" w:rsidR="00221633" w:rsidRDefault="00221633" w:rsidP="009571E2"/>
          <w:p w14:paraId="457CCF39" w14:textId="77777777" w:rsidR="00221633" w:rsidRDefault="00221633" w:rsidP="009571E2"/>
          <w:p w14:paraId="6026AA6D" w14:textId="77777777" w:rsidR="00221633" w:rsidRDefault="00221633" w:rsidP="009571E2"/>
          <w:p w14:paraId="466506F1" w14:textId="77777777" w:rsidR="00221633" w:rsidRDefault="00221633" w:rsidP="009571E2"/>
          <w:p w14:paraId="2CC8223F" w14:textId="77777777" w:rsidR="00221633" w:rsidRDefault="00221633" w:rsidP="009571E2"/>
          <w:p w14:paraId="66677241" w14:textId="77777777" w:rsidR="00221633" w:rsidRDefault="00221633" w:rsidP="009571E2"/>
        </w:tc>
        <w:tc>
          <w:tcPr>
            <w:tcW w:w="2903" w:type="dxa"/>
          </w:tcPr>
          <w:p w14:paraId="299702CD" w14:textId="77777777" w:rsidR="00221633" w:rsidRPr="00444152" w:rsidRDefault="00221633" w:rsidP="009571E2"/>
        </w:tc>
        <w:tc>
          <w:tcPr>
            <w:tcW w:w="2903" w:type="dxa"/>
          </w:tcPr>
          <w:p w14:paraId="21534E7D" w14:textId="77777777" w:rsidR="00221633" w:rsidRPr="00444152" w:rsidRDefault="00221633" w:rsidP="009571E2"/>
        </w:tc>
        <w:tc>
          <w:tcPr>
            <w:tcW w:w="2903" w:type="dxa"/>
          </w:tcPr>
          <w:p w14:paraId="13F6C6FD" w14:textId="77777777" w:rsidR="00221633" w:rsidRPr="00444152" w:rsidRDefault="00221633" w:rsidP="009571E2"/>
        </w:tc>
        <w:tc>
          <w:tcPr>
            <w:tcW w:w="2903" w:type="dxa"/>
          </w:tcPr>
          <w:p w14:paraId="7D3C8683" w14:textId="77777777" w:rsidR="00221633" w:rsidRPr="00444152" w:rsidRDefault="00221633" w:rsidP="009571E2"/>
        </w:tc>
      </w:tr>
    </w:tbl>
    <w:p w14:paraId="151D939D" w14:textId="77777777" w:rsidR="00905B74" w:rsidRDefault="00905B74" w:rsidP="009571E2">
      <w:pPr>
        <w:spacing w:after="0" w:line="240" w:lineRule="auto"/>
        <w:rPr>
          <w:b/>
        </w:rPr>
      </w:pPr>
    </w:p>
    <w:p w14:paraId="2AB4ABB4" w14:textId="02A9D908" w:rsidR="00905B74" w:rsidRDefault="00905B74" w:rsidP="009571E2">
      <w:pPr>
        <w:spacing w:after="0" w:line="240" w:lineRule="auto"/>
        <w:rPr>
          <w:b/>
        </w:rPr>
      </w:pPr>
      <w:r w:rsidRPr="00A93159">
        <w:rPr>
          <w:b/>
        </w:rPr>
        <w:t>Overall Comments</w:t>
      </w:r>
      <w:r>
        <w:rPr>
          <w:b/>
        </w:rPr>
        <w:t xml:space="preserve"> (please keep these brief)</w:t>
      </w:r>
      <w:r w:rsidRPr="00A93159">
        <w:rPr>
          <w:b/>
        </w:rPr>
        <w:t>:</w:t>
      </w:r>
    </w:p>
    <w:tbl>
      <w:tblPr>
        <w:tblStyle w:val="TableGrid"/>
        <w:tblW w:w="14400" w:type="dxa"/>
        <w:jc w:val="center"/>
        <w:tblLook w:val="04A0" w:firstRow="1" w:lastRow="0" w:firstColumn="1" w:lastColumn="0" w:noHBand="0" w:noVBand="1"/>
      </w:tblPr>
      <w:tblGrid>
        <w:gridCol w:w="14400"/>
      </w:tblGrid>
      <w:tr w:rsidR="00905B74" w14:paraId="43BAAA1C" w14:textId="77777777" w:rsidTr="00C67606">
        <w:trPr>
          <w:jc w:val="center"/>
        </w:trPr>
        <w:tc>
          <w:tcPr>
            <w:tcW w:w="9756" w:type="dxa"/>
          </w:tcPr>
          <w:p w14:paraId="776A683F" w14:textId="77777777" w:rsidR="009571E2" w:rsidRDefault="009571E2" w:rsidP="009571E2">
            <w:pPr>
              <w:rPr>
                <w:b/>
              </w:rPr>
            </w:pPr>
          </w:p>
          <w:p w14:paraId="482E31BF" w14:textId="77777777" w:rsidR="009571E2" w:rsidRDefault="009571E2" w:rsidP="009571E2">
            <w:pPr>
              <w:rPr>
                <w:b/>
              </w:rPr>
            </w:pPr>
          </w:p>
          <w:p w14:paraId="2F3745C7" w14:textId="77777777" w:rsidR="009571E2" w:rsidRDefault="009571E2" w:rsidP="009571E2">
            <w:pPr>
              <w:rPr>
                <w:b/>
              </w:rPr>
            </w:pPr>
          </w:p>
          <w:p w14:paraId="767CB184" w14:textId="77777777" w:rsidR="009571E2" w:rsidRDefault="009571E2" w:rsidP="009571E2">
            <w:pPr>
              <w:rPr>
                <w:b/>
              </w:rPr>
            </w:pPr>
          </w:p>
          <w:p w14:paraId="28B30712" w14:textId="77777777" w:rsidR="009571E2" w:rsidRDefault="009571E2" w:rsidP="009571E2">
            <w:pPr>
              <w:rPr>
                <w:b/>
              </w:rPr>
            </w:pPr>
          </w:p>
          <w:p w14:paraId="5E0A54DC" w14:textId="77777777" w:rsidR="00905B74" w:rsidRDefault="00905B74" w:rsidP="009571E2">
            <w:pPr>
              <w:rPr>
                <w:b/>
              </w:rPr>
            </w:pPr>
          </w:p>
          <w:p w14:paraId="4D6656CF" w14:textId="77777777" w:rsidR="00905B74" w:rsidRDefault="00905B74" w:rsidP="009571E2">
            <w:pPr>
              <w:rPr>
                <w:b/>
              </w:rPr>
            </w:pPr>
          </w:p>
          <w:p w14:paraId="3DBE2C6A" w14:textId="77777777" w:rsidR="00905B74" w:rsidRDefault="00905B74" w:rsidP="009571E2">
            <w:pPr>
              <w:rPr>
                <w:b/>
              </w:rPr>
            </w:pPr>
          </w:p>
        </w:tc>
      </w:tr>
    </w:tbl>
    <w:p w14:paraId="20E74910" w14:textId="77777777" w:rsidR="00905B74" w:rsidRPr="00A93159" w:rsidRDefault="00905B74" w:rsidP="009571E2">
      <w:pPr>
        <w:spacing w:after="0" w:line="240" w:lineRule="auto"/>
        <w:rPr>
          <w:b/>
        </w:rPr>
      </w:pPr>
    </w:p>
    <w:sectPr w:rsidR="00905B74" w:rsidRPr="00A93159" w:rsidSect="009B27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05711" w14:textId="77777777" w:rsidR="004F43E6" w:rsidRDefault="004F43E6" w:rsidP="009B271E">
      <w:pPr>
        <w:spacing w:after="0" w:line="240" w:lineRule="auto"/>
      </w:pPr>
      <w:r>
        <w:separator/>
      </w:r>
    </w:p>
  </w:endnote>
  <w:endnote w:type="continuationSeparator" w:id="0">
    <w:p w14:paraId="076D48A5" w14:textId="77777777" w:rsidR="004F43E6" w:rsidRDefault="004F43E6" w:rsidP="009B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702F0" w14:textId="77777777" w:rsidR="009571E2" w:rsidRDefault="009571E2" w:rsidP="00DB0F60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0B2353" w14:textId="77777777" w:rsidR="009571E2" w:rsidRDefault="009571E2" w:rsidP="00D0244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89E96" w14:textId="77777777" w:rsidR="009571E2" w:rsidRDefault="009571E2" w:rsidP="00A13A09">
    <w:pPr>
      <w:pStyle w:val="Footer"/>
      <w:framePr w:wrap="around" w:vAnchor="text" w:hAnchor="page" w:x="721" w:yAlign="cen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39A7">
      <w:rPr>
        <w:rStyle w:val="PageNumber"/>
        <w:noProof/>
      </w:rPr>
      <w:t>3</w:t>
    </w:r>
    <w:r>
      <w:rPr>
        <w:rStyle w:val="PageNumber"/>
      </w:rPr>
      <w:fldChar w:fldCharType="end"/>
    </w:r>
  </w:p>
  <w:p w14:paraId="328781E9" w14:textId="7BF5D6E1" w:rsidR="009571E2" w:rsidRDefault="009571E2" w:rsidP="00D0244E">
    <w:pPr>
      <w:pStyle w:val="Footer"/>
      <w:ind w:firstLine="360"/>
    </w:pPr>
    <w:r>
      <w:rPr>
        <w:rFonts w:ascii="Helvetica" w:hAnsi="Helvetica" w:cs="Helvetic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38F8F94" wp14:editId="1C51FD52">
          <wp:simplePos x="0" y="0"/>
          <wp:positionH relativeFrom="margin">
            <wp:posOffset>6172200</wp:posOffset>
          </wp:positionH>
          <wp:positionV relativeFrom="margin">
            <wp:posOffset>6229985</wp:posOffset>
          </wp:positionV>
          <wp:extent cx="2967990" cy="786765"/>
          <wp:effectExtent l="0" t="0" r="3810" b="63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799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Need help? </w:t>
    </w:r>
    <w:r>
      <w:t xml:space="preserve">Contact the </w:t>
    </w:r>
    <w:r w:rsidR="007D783A">
      <w:t>Office</w:t>
    </w:r>
    <w:r>
      <w:t xml:space="preserve"> of Assessment, </w:t>
    </w:r>
    <w:r w:rsidR="007D783A">
      <w:fldChar w:fldCharType="begin"/>
    </w:r>
    <w:r w:rsidR="00D239A7">
      <w:instrText>HYPERLINK "mailto:assessment@hunter.cuny.edu"</w:instrText>
    </w:r>
    <w:r w:rsidR="007D783A">
      <w:fldChar w:fldCharType="separate"/>
    </w:r>
    <w:r w:rsidR="00D239A7">
      <w:rPr>
        <w:rStyle w:val="Hyperlink"/>
      </w:rPr>
      <w:t>assessment@hunter.cuny.edu</w:t>
    </w:r>
    <w:r w:rsidR="007D783A">
      <w:fldChar w:fldCharType="end"/>
    </w:r>
    <w:bookmarkStart w:id="0" w:name="_GoBack"/>
    <w:bookmarkEnd w:id="0"/>
    <w:r>
      <w:t xml:space="preserve">. </w:t>
    </w:r>
  </w:p>
  <w:p w14:paraId="2D43C273" w14:textId="206BCBCA" w:rsidR="009571E2" w:rsidRDefault="009571E2">
    <w:pPr>
      <w:pStyle w:val="Footer"/>
    </w:pPr>
    <w:r>
      <w:t xml:space="preserve">                Visit the Office of Assessment website: </w:t>
    </w:r>
    <w:hyperlink r:id="rId2" w:history="1">
      <w:r w:rsidRPr="001B7CE5">
        <w:rPr>
          <w:rStyle w:val="Hyperlink"/>
        </w:rPr>
        <w:t>www.hunter.cuny.edu/assessment</w:t>
      </w:r>
    </w:hyperlink>
    <w: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C4C5" w14:textId="77777777" w:rsidR="007D783A" w:rsidRDefault="007D78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90432" w14:textId="77777777" w:rsidR="004F43E6" w:rsidRDefault="004F43E6" w:rsidP="009B271E">
      <w:pPr>
        <w:spacing w:after="0" w:line="240" w:lineRule="auto"/>
      </w:pPr>
      <w:r>
        <w:separator/>
      </w:r>
    </w:p>
  </w:footnote>
  <w:footnote w:type="continuationSeparator" w:id="0">
    <w:p w14:paraId="1DFA2DE7" w14:textId="77777777" w:rsidR="004F43E6" w:rsidRDefault="004F43E6" w:rsidP="009B2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185FF" w14:textId="77777777" w:rsidR="007D783A" w:rsidRDefault="007D78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2132A" w14:textId="3AFF69BD" w:rsidR="009571E2" w:rsidRDefault="002221FD">
    <w:pPr>
      <w:pStyle w:val="Header"/>
    </w:pPr>
    <w:r w:rsidRPr="00495C1A">
      <w:rPr>
        <w:b/>
        <w:noProof/>
        <w:sz w:val="52"/>
      </w:rPr>
      <w:drawing>
        <wp:anchor distT="0" distB="0" distL="114300" distR="114300" simplePos="0" relativeHeight="251661312" behindDoc="0" locked="0" layoutInCell="1" allowOverlap="1" wp14:anchorId="73883FD0" wp14:editId="39AEA2FD">
          <wp:simplePos x="0" y="0"/>
          <wp:positionH relativeFrom="margin">
            <wp:posOffset>0</wp:posOffset>
          </wp:positionH>
          <wp:positionV relativeFrom="margin">
            <wp:posOffset>-285115</wp:posOffset>
          </wp:positionV>
          <wp:extent cx="1371600" cy="26416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20A44" w14:textId="77777777" w:rsidR="007D783A" w:rsidRDefault="007D78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44F80"/>
    <w:multiLevelType w:val="hybridMultilevel"/>
    <w:tmpl w:val="FE34B866"/>
    <w:lvl w:ilvl="0" w:tplc="3C8C33F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6F"/>
    <w:rsid w:val="00060496"/>
    <w:rsid w:val="00060A5F"/>
    <w:rsid w:val="00104C7A"/>
    <w:rsid w:val="00107AC3"/>
    <w:rsid w:val="00180944"/>
    <w:rsid w:val="001A4261"/>
    <w:rsid w:val="001D1F70"/>
    <w:rsid w:val="001D7572"/>
    <w:rsid w:val="001E0012"/>
    <w:rsid w:val="001F0642"/>
    <w:rsid w:val="00221633"/>
    <w:rsid w:val="002221FD"/>
    <w:rsid w:val="00227C05"/>
    <w:rsid w:val="002522BE"/>
    <w:rsid w:val="00252AFD"/>
    <w:rsid w:val="00293902"/>
    <w:rsid w:val="002977A5"/>
    <w:rsid w:val="002C22EA"/>
    <w:rsid w:val="0030455D"/>
    <w:rsid w:val="0032249D"/>
    <w:rsid w:val="00345547"/>
    <w:rsid w:val="00361F05"/>
    <w:rsid w:val="003F1116"/>
    <w:rsid w:val="0040793B"/>
    <w:rsid w:val="00420070"/>
    <w:rsid w:val="00430A23"/>
    <w:rsid w:val="004407AA"/>
    <w:rsid w:val="00444152"/>
    <w:rsid w:val="00470BA6"/>
    <w:rsid w:val="004C42F4"/>
    <w:rsid w:val="004F43E6"/>
    <w:rsid w:val="00500357"/>
    <w:rsid w:val="005748C6"/>
    <w:rsid w:val="005841B9"/>
    <w:rsid w:val="005946D1"/>
    <w:rsid w:val="005C54AE"/>
    <w:rsid w:val="006B606F"/>
    <w:rsid w:val="006D19CE"/>
    <w:rsid w:val="006D5EE7"/>
    <w:rsid w:val="007747FF"/>
    <w:rsid w:val="0077504C"/>
    <w:rsid w:val="00781926"/>
    <w:rsid w:val="007D783A"/>
    <w:rsid w:val="007F0301"/>
    <w:rsid w:val="00806319"/>
    <w:rsid w:val="0081410A"/>
    <w:rsid w:val="00850D18"/>
    <w:rsid w:val="00905A7D"/>
    <w:rsid w:val="00905B74"/>
    <w:rsid w:val="009550F6"/>
    <w:rsid w:val="009571E2"/>
    <w:rsid w:val="009800BE"/>
    <w:rsid w:val="00990EF9"/>
    <w:rsid w:val="00996745"/>
    <w:rsid w:val="009B2197"/>
    <w:rsid w:val="009B271E"/>
    <w:rsid w:val="009F4532"/>
    <w:rsid w:val="00A1382B"/>
    <w:rsid w:val="00A13A09"/>
    <w:rsid w:val="00A368C1"/>
    <w:rsid w:val="00A5357C"/>
    <w:rsid w:val="00A90738"/>
    <w:rsid w:val="00A93159"/>
    <w:rsid w:val="00AA22D9"/>
    <w:rsid w:val="00AC2189"/>
    <w:rsid w:val="00AF76BC"/>
    <w:rsid w:val="00AF7CD8"/>
    <w:rsid w:val="00B73FF0"/>
    <w:rsid w:val="00BA0BA2"/>
    <w:rsid w:val="00C36C6E"/>
    <w:rsid w:val="00C67606"/>
    <w:rsid w:val="00CD0933"/>
    <w:rsid w:val="00D0244E"/>
    <w:rsid w:val="00D239A7"/>
    <w:rsid w:val="00DB04E3"/>
    <w:rsid w:val="00DB0F60"/>
    <w:rsid w:val="00DB4032"/>
    <w:rsid w:val="00DE16CB"/>
    <w:rsid w:val="00DF1CBA"/>
    <w:rsid w:val="00E16831"/>
    <w:rsid w:val="00E556B9"/>
    <w:rsid w:val="00E660EB"/>
    <w:rsid w:val="00E716E8"/>
    <w:rsid w:val="00EB2456"/>
    <w:rsid w:val="00EC7BE1"/>
    <w:rsid w:val="00EE4BDE"/>
    <w:rsid w:val="00F53274"/>
    <w:rsid w:val="00F825C5"/>
    <w:rsid w:val="00F9549F"/>
    <w:rsid w:val="00FA1FD0"/>
    <w:rsid w:val="00FA74D1"/>
    <w:rsid w:val="00FC2523"/>
    <w:rsid w:val="00FE120A"/>
    <w:rsid w:val="00FE5A77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9B3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9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71E"/>
  </w:style>
  <w:style w:type="paragraph" w:styleId="Footer">
    <w:name w:val="footer"/>
    <w:basedOn w:val="Normal"/>
    <w:link w:val="Foot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71E"/>
  </w:style>
  <w:style w:type="character" w:styleId="Hyperlink">
    <w:name w:val="Hyperlink"/>
    <w:basedOn w:val="DefaultParagraphFont"/>
    <w:uiPriority w:val="99"/>
    <w:unhideWhenUsed/>
    <w:rsid w:val="00E716E8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0244E"/>
  </w:style>
  <w:style w:type="paragraph" w:styleId="ListParagraph">
    <w:name w:val="List Paragraph"/>
    <w:basedOn w:val="Normal"/>
    <w:uiPriority w:val="34"/>
    <w:qFormat/>
    <w:rsid w:val="005841B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41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9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71E"/>
  </w:style>
  <w:style w:type="paragraph" w:styleId="Footer">
    <w:name w:val="footer"/>
    <w:basedOn w:val="Normal"/>
    <w:link w:val="Foot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71E"/>
  </w:style>
  <w:style w:type="character" w:styleId="Hyperlink">
    <w:name w:val="Hyperlink"/>
    <w:basedOn w:val="DefaultParagraphFont"/>
    <w:uiPriority w:val="99"/>
    <w:unhideWhenUsed/>
    <w:rsid w:val="00E716E8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0244E"/>
  </w:style>
  <w:style w:type="paragraph" w:styleId="ListParagraph">
    <w:name w:val="List Paragraph"/>
    <w:basedOn w:val="Normal"/>
    <w:uiPriority w:val="34"/>
    <w:qFormat/>
    <w:rsid w:val="005841B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41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bitly.com/AssessmentProgressRe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nter.cuny.edu/assessment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0094F5-0A2E-4B6D-AD95-AE36A99B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Nagler</dc:creator>
  <cp:lastModifiedBy>Nicole Nagler</cp:lastModifiedBy>
  <cp:revision>4</cp:revision>
  <cp:lastPrinted>2015-04-17T18:34:00Z</cp:lastPrinted>
  <dcterms:created xsi:type="dcterms:W3CDTF">2016-04-15T14:33:00Z</dcterms:created>
  <dcterms:modified xsi:type="dcterms:W3CDTF">2016-05-20T15:10:00Z</dcterms:modified>
</cp:coreProperties>
</file>