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4912" w14:textId="135540CD" w:rsidR="004838E9" w:rsidRPr="00934B2F" w:rsidRDefault="00934B2F" w:rsidP="00EB1B23">
      <w:pPr>
        <w:spacing w:after="120" w:line="240" w:lineRule="auto"/>
        <w:jc w:val="center"/>
        <w:rPr>
          <w:sz w:val="24"/>
          <w:szCs w:val="24"/>
          <w:u w:val="single"/>
        </w:rPr>
      </w:pPr>
      <w:r w:rsidRPr="00934B2F">
        <w:rPr>
          <w:sz w:val="24"/>
          <w:szCs w:val="24"/>
          <w:u w:val="single"/>
        </w:rPr>
        <w:t xml:space="preserve">Hunter College </w:t>
      </w:r>
      <w:r w:rsidR="003B7471">
        <w:rPr>
          <w:sz w:val="24"/>
          <w:szCs w:val="24"/>
          <w:u w:val="single"/>
        </w:rPr>
        <w:t>Faculty Senate</w:t>
      </w:r>
      <w:r w:rsidR="003C6C94" w:rsidRPr="00934B2F">
        <w:rPr>
          <w:sz w:val="24"/>
          <w:szCs w:val="24"/>
          <w:u w:val="single"/>
        </w:rPr>
        <w:t xml:space="preserve">/Office of Assessment </w:t>
      </w:r>
    </w:p>
    <w:p w14:paraId="4A4DEB17" w14:textId="6122D275" w:rsidR="004838E9" w:rsidRPr="00F1227B" w:rsidRDefault="003C6C94" w:rsidP="00EB1B23">
      <w:pPr>
        <w:spacing w:after="120" w:line="240" w:lineRule="auto"/>
        <w:jc w:val="center"/>
        <w:rPr>
          <w:i/>
          <w:sz w:val="24"/>
          <w:szCs w:val="24"/>
        </w:rPr>
      </w:pPr>
      <w:r w:rsidRPr="00F1227B">
        <w:rPr>
          <w:i/>
          <w:sz w:val="24"/>
          <w:szCs w:val="24"/>
        </w:rPr>
        <w:t xml:space="preserve">Template for </w:t>
      </w:r>
      <w:r w:rsidR="000741D3">
        <w:rPr>
          <w:i/>
          <w:sz w:val="24"/>
          <w:szCs w:val="24"/>
        </w:rPr>
        <w:t xml:space="preserve">CUNY </w:t>
      </w:r>
      <w:r w:rsidR="007525AC">
        <w:rPr>
          <w:i/>
          <w:sz w:val="24"/>
          <w:szCs w:val="24"/>
        </w:rPr>
        <w:t>Common Core</w:t>
      </w:r>
      <w:r w:rsidR="000741D3">
        <w:rPr>
          <w:i/>
          <w:sz w:val="24"/>
          <w:szCs w:val="24"/>
        </w:rPr>
        <w:t>/</w:t>
      </w:r>
      <w:r w:rsidR="00934B2F" w:rsidRPr="00F1227B">
        <w:rPr>
          <w:i/>
          <w:sz w:val="24"/>
          <w:szCs w:val="24"/>
        </w:rPr>
        <w:t>General Education</w:t>
      </w:r>
      <w:r w:rsidRPr="00F1227B">
        <w:rPr>
          <w:i/>
          <w:sz w:val="24"/>
          <w:szCs w:val="24"/>
        </w:rPr>
        <w:t xml:space="preserve"> Lear</w:t>
      </w:r>
      <w:r w:rsidR="00F1227B" w:rsidRPr="00F1227B">
        <w:rPr>
          <w:i/>
          <w:sz w:val="24"/>
          <w:szCs w:val="24"/>
        </w:rPr>
        <w:t>ning Outcomes Assessment Reports</w:t>
      </w:r>
    </w:p>
    <w:p w14:paraId="0F7FAD18" w14:textId="50AC2012" w:rsidR="004838E9" w:rsidRPr="00934B2F" w:rsidRDefault="007525AC" w:rsidP="00EB1B2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Composition </w:t>
      </w:r>
      <w:r w:rsidR="00934B2F" w:rsidRPr="00934B2F">
        <w:rPr>
          <w:b/>
          <w:sz w:val="24"/>
          <w:szCs w:val="24"/>
        </w:rPr>
        <w:t>Assessment,</w:t>
      </w:r>
      <w:r w:rsidR="00EB1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2022-23</w:t>
      </w:r>
    </w:p>
    <w:p w14:paraId="30203109" w14:textId="4071A843" w:rsidR="004838E9" w:rsidRDefault="003C6C94" w:rsidP="00EB1B2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Prepared by_____________________________________</w:t>
      </w:r>
      <w:r w:rsidR="000D1C98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="000D1C98">
        <w:rPr>
          <w:sz w:val="24"/>
          <w:szCs w:val="24"/>
        </w:rPr>
        <w:tab/>
      </w:r>
      <w:r>
        <w:rPr>
          <w:sz w:val="24"/>
          <w:szCs w:val="24"/>
        </w:rPr>
        <w:t>Dept</w:t>
      </w:r>
      <w:proofErr w:type="gramStart"/>
      <w:r w:rsidR="00103C6B">
        <w:rPr>
          <w:sz w:val="24"/>
          <w:szCs w:val="24"/>
        </w:rPr>
        <w:t>.</w:t>
      </w:r>
      <w:r w:rsidR="000D1C98">
        <w:rPr>
          <w:sz w:val="24"/>
          <w:szCs w:val="24"/>
        </w:rPr>
        <w:t>/</w:t>
      </w:r>
      <w:proofErr w:type="gramEnd"/>
      <w:r w:rsidR="000D1C98">
        <w:rPr>
          <w:sz w:val="24"/>
          <w:szCs w:val="24"/>
        </w:rPr>
        <w:t>Program</w:t>
      </w:r>
      <w:r>
        <w:rPr>
          <w:sz w:val="24"/>
          <w:szCs w:val="24"/>
        </w:rPr>
        <w:t>_______________</w:t>
      </w:r>
      <w:r w:rsidR="000D1C98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______ </w:t>
      </w:r>
    </w:p>
    <w:p w14:paraId="194E88C4" w14:textId="58E992F0" w:rsidR="00154D29" w:rsidRDefault="000741D3" w:rsidP="00943398">
      <w:pPr>
        <w:spacing w:after="80" w:line="240" w:lineRule="auto"/>
        <w:rPr>
          <w:sz w:val="24"/>
          <w:szCs w:val="24"/>
          <w:u w:val="single"/>
        </w:rPr>
      </w:pPr>
      <w:r>
        <w:t xml:space="preserve">This report is designed for use with the </w:t>
      </w:r>
      <w:r w:rsidR="0058176B">
        <w:t>Creative Expression</w:t>
      </w:r>
      <w:r>
        <w:t xml:space="preserve"> rubric provided to you separately. This assessment is part of the 5-year plan developed by the Hunter Faculty Senate, to assess the CUNY Pathways outcomes, including those for </w:t>
      </w:r>
      <w:r w:rsidR="0058176B">
        <w:t>Creative Expression</w:t>
      </w:r>
      <w:r>
        <w:t xml:space="preserve">.  </w:t>
      </w:r>
      <w:r w:rsidR="00154D29">
        <w:t xml:space="preserve">Please submit this report to the Director of Assessment by </w:t>
      </w:r>
      <w:r w:rsidR="00390EDD">
        <w:t xml:space="preserve">January </w:t>
      </w:r>
      <w:proofErr w:type="gramStart"/>
      <w:r w:rsidR="00390EDD">
        <w:t>31</w:t>
      </w:r>
      <w:r w:rsidR="00390EDD" w:rsidRPr="00390EDD">
        <w:rPr>
          <w:vertAlign w:val="superscript"/>
        </w:rPr>
        <w:t>st</w:t>
      </w:r>
      <w:proofErr w:type="gramEnd"/>
      <w:r w:rsidR="00390EDD">
        <w:t xml:space="preserve"> 2023 for assessments conducted in the fall semester, or </w:t>
      </w:r>
      <w:r w:rsidR="00EB1B23">
        <w:t>Ju</w:t>
      </w:r>
      <w:r w:rsidR="00390EDD">
        <w:t>ne 30</w:t>
      </w:r>
      <w:r w:rsidR="00390EDD" w:rsidRPr="00390EDD">
        <w:rPr>
          <w:vertAlign w:val="superscript"/>
        </w:rPr>
        <w:t>th</w:t>
      </w:r>
      <w:r w:rsidR="00390EDD">
        <w:t xml:space="preserve"> 2023 for assessments conducted in the spring</w:t>
      </w:r>
      <w:r w:rsidR="00EB1B23">
        <w:t>.</w:t>
      </w:r>
      <w:r w:rsidR="00154D29">
        <w:t xml:space="preserve"> If you have questions or need assistance, please contact Joel Bloom at </w:t>
      </w:r>
      <w:hyperlink r:id="rId7" w:history="1">
        <w:r w:rsidR="00154D29" w:rsidRPr="00D37443">
          <w:rPr>
            <w:rStyle w:val="Hyperlink"/>
          </w:rPr>
          <w:t>joel.bloom@hunter.cuny.edu</w:t>
        </w:r>
      </w:hyperlink>
      <w:r w:rsidR="00154D29">
        <w:t>.</w:t>
      </w:r>
    </w:p>
    <w:p w14:paraId="5E05EC67" w14:textId="6BD30408" w:rsidR="004838E9" w:rsidRPr="00154D29" w:rsidRDefault="003C6C94" w:rsidP="00943398">
      <w:pPr>
        <w:spacing w:after="80" w:line="240" w:lineRule="auto"/>
      </w:pPr>
      <w:r w:rsidRPr="00154D29">
        <w:rPr>
          <w:u w:val="single"/>
        </w:rPr>
        <w:t>I. Direct</w:t>
      </w:r>
      <w:r w:rsidRPr="00154D29">
        <w:rPr>
          <w:i/>
          <w:u w:val="single"/>
        </w:rPr>
        <w:t xml:space="preserve"> </w:t>
      </w:r>
      <w:r w:rsidRPr="00154D29">
        <w:rPr>
          <w:u w:val="single"/>
        </w:rPr>
        <w:t>Assessment of Learning Outcomes</w:t>
      </w:r>
      <w:r w:rsidRPr="00154D29">
        <w:t xml:space="preserve">   </w:t>
      </w:r>
    </w:p>
    <w:p w14:paraId="54B00F68" w14:textId="4BDCA0A9" w:rsidR="00F1227B" w:rsidRDefault="00F1227B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Please note that, while we ask you to show the course or program learning outcomes associated with the relevant Gen</w:t>
      </w:r>
      <w:r w:rsidR="003B7471">
        <w:t>eral</w:t>
      </w:r>
      <w:r>
        <w:t xml:space="preserve"> Ed</w:t>
      </w:r>
      <w:r w:rsidR="003B7471">
        <w:t>ucation</w:t>
      </w:r>
      <w:r>
        <w:t xml:space="preserve"> outcome,</w:t>
      </w:r>
      <w:r w:rsidR="00943398">
        <w:t xml:space="preserve"> </w:t>
      </w:r>
      <w:r w:rsidR="00943398" w:rsidRPr="00154D29">
        <w:rPr>
          <w:u w:val="single"/>
        </w:rPr>
        <w:t xml:space="preserve">we are asking you to assess student learning with regard to the </w:t>
      </w:r>
      <w:r w:rsidRPr="00154D29">
        <w:rPr>
          <w:u w:val="single"/>
        </w:rPr>
        <w:t>Gen Ed outco</w:t>
      </w:r>
      <w:r w:rsidR="00943398" w:rsidRPr="00154D29">
        <w:rPr>
          <w:u w:val="single"/>
        </w:rPr>
        <w:t>mes, not the course or program outcomes</w:t>
      </w:r>
      <w:r w:rsidRPr="00154D29">
        <w:rPr>
          <w:u w:val="single"/>
        </w:rPr>
        <w:t>.</w:t>
      </w:r>
      <w:r>
        <w:t xml:space="preserve"> </w:t>
      </w:r>
    </w:p>
    <w:p w14:paraId="03B2C089" w14:textId="6A0C5553" w:rsidR="00943398" w:rsidRDefault="00154D29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Please assess the </w:t>
      </w:r>
      <w:r w:rsidR="00943398">
        <w:t>Gen</w:t>
      </w:r>
      <w:r>
        <w:t xml:space="preserve"> Ed outcomes using the </w:t>
      </w:r>
      <w:r w:rsidR="00943398">
        <w:t>rubric</w:t>
      </w:r>
      <w:r>
        <w:t xml:space="preserve"> provided</w:t>
      </w:r>
      <w:r w:rsidR="006246D0">
        <w:t>.</w:t>
      </w:r>
    </w:p>
    <w:p w14:paraId="1D67D1C8" w14:textId="12D1876C" w:rsidR="00F1227B" w:rsidRDefault="00943398" w:rsidP="00943398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Please insert</w:t>
      </w:r>
      <w:r w:rsidRPr="00934B2F">
        <w:t xml:space="preserve"> </w:t>
      </w:r>
      <w:r w:rsidRPr="00943398">
        <w:rPr>
          <w:i/>
        </w:rPr>
        <w:t xml:space="preserve">the </w:t>
      </w:r>
      <w:r w:rsidRPr="00943398">
        <w:rPr>
          <w:b/>
          <w:i/>
        </w:rPr>
        <w:t>numbers</w:t>
      </w:r>
      <w:r w:rsidRPr="00943398">
        <w:rPr>
          <w:i/>
        </w:rPr>
        <w:t xml:space="preserve"> of students falling into each performance level</w:t>
      </w:r>
      <w:r w:rsidRPr="00934B2F">
        <w:t xml:space="preserve"> in the following chart.  </w:t>
      </w:r>
    </w:p>
    <w:tbl>
      <w:tblPr>
        <w:tblStyle w:val="a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1440"/>
        <w:gridCol w:w="1350"/>
        <w:gridCol w:w="1980"/>
        <w:gridCol w:w="1350"/>
        <w:gridCol w:w="1440"/>
        <w:gridCol w:w="1620"/>
      </w:tblGrid>
      <w:tr w:rsidR="007525AC" w14:paraId="692839DC" w14:textId="77777777" w:rsidTr="007525AC">
        <w:tc>
          <w:tcPr>
            <w:tcW w:w="5035" w:type="dxa"/>
            <w:shd w:val="clear" w:color="auto" w:fill="D9D9D9"/>
            <w:vAlign w:val="center"/>
          </w:tcPr>
          <w:p w14:paraId="76044AED" w14:textId="44135BAE" w:rsidR="007525AC" w:rsidRDefault="007525AC" w:rsidP="000D1C9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Creative Expression</w:t>
            </w:r>
          </w:p>
          <w:p w14:paraId="6D2C859D" w14:textId="3DFD895C" w:rsidR="007525AC" w:rsidRPr="00154D29" w:rsidRDefault="007525AC" w:rsidP="000D1C9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General Education </w:t>
            </w:r>
            <w:r w:rsidRPr="00154D29">
              <w:rPr>
                <w:rFonts w:asciiTheme="majorHAnsi" w:hAnsiTheme="majorHAnsi" w:cstheme="majorHAnsi"/>
                <w:b/>
              </w:rPr>
              <w:t>Outcome</w:t>
            </w:r>
            <w:r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F886796" w14:textId="77777777" w:rsidR="007525AC" w:rsidRPr="00154D29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jdgxs" w:colFirst="0" w:colLast="0"/>
            <w:bookmarkEnd w:id="0"/>
            <w:r w:rsidRPr="00154D29">
              <w:rPr>
                <w:rFonts w:asciiTheme="majorHAnsi" w:hAnsiTheme="majorHAnsi" w:cstheme="majorHAnsi"/>
                <w:b/>
              </w:rPr>
              <w:t>Course Name and Number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FAC268" w14:textId="77777777" w:rsidR="007525AC" w:rsidRPr="00154D29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Sample Size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500CC40" w14:textId="11CF7692" w:rsidR="007525AC" w:rsidRPr="00154D29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Number: </w:t>
            </w:r>
            <w:r w:rsidRPr="00154D29">
              <w:rPr>
                <w:rFonts w:asciiTheme="majorHAnsi" w:hAnsiTheme="majorHAnsi" w:cstheme="majorHAnsi"/>
                <w:b/>
              </w:rPr>
              <w:t>Exceeds Expectations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A87D21" w14:textId="70DFF2F1" w:rsidR="007525AC" w:rsidRPr="00154D29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Number: </w:t>
            </w:r>
            <w:r w:rsidRPr="00154D29">
              <w:rPr>
                <w:rFonts w:asciiTheme="majorHAnsi" w:hAnsiTheme="majorHAnsi" w:cstheme="majorHAnsi"/>
                <w:b/>
              </w:rPr>
              <w:t>Meets Expectations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D53894" w14:textId="5A77F52B" w:rsidR="007525AC" w:rsidRPr="00154D29" w:rsidRDefault="007525AC" w:rsidP="008726E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Number: </w:t>
            </w:r>
            <w:r w:rsidRPr="00154D29">
              <w:rPr>
                <w:rFonts w:asciiTheme="majorHAnsi" w:hAnsiTheme="majorHAnsi" w:cstheme="majorHAnsi"/>
                <w:b/>
              </w:rPr>
              <w:t>Approaches Expectations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FFE1FA" w14:textId="77777777" w:rsidR="007525AC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Number:</w:t>
            </w:r>
          </w:p>
          <w:p w14:paraId="6AE83438" w14:textId="35976B65" w:rsidR="007525AC" w:rsidRPr="00154D29" w:rsidRDefault="007525AC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54D29">
              <w:rPr>
                <w:rFonts w:asciiTheme="majorHAnsi" w:hAnsiTheme="majorHAnsi" w:cstheme="majorHAnsi"/>
                <w:b/>
              </w:rPr>
              <w:t>Does Not Meet Expectations</w:t>
            </w:r>
          </w:p>
        </w:tc>
      </w:tr>
      <w:tr w:rsidR="007525AC" w14:paraId="755B5A9B" w14:textId="77777777" w:rsidTr="007525AC">
        <w:tc>
          <w:tcPr>
            <w:tcW w:w="5035" w:type="dxa"/>
          </w:tcPr>
          <w:p w14:paraId="1FE1087C" w14:textId="26D8B7A6" w:rsidR="007525AC" w:rsidRPr="007525AC" w:rsidRDefault="007525AC" w:rsidP="007525AC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7525AC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  <w:r w:rsidRPr="007525AC">
              <w:rPr>
                <w:rFonts w:asciiTheme="majorHAnsi" w:hAnsiTheme="majorHAnsi" w:cstheme="majorHAnsi"/>
                <w:b/>
              </w:rPr>
              <w:t xml:space="preserve">. Focus and Thesis: </w:t>
            </w:r>
            <w:r w:rsidRPr="007525AC">
              <w:rPr>
                <w:rFonts w:asciiTheme="majorHAnsi" w:hAnsiTheme="majorHAnsi" w:cstheme="majorHAnsi"/>
              </w:rPr>
              <w:t xml:space="preserve">Responds to the assignment with a clear, specific central focus and thesis. </w:t>
            </w:r>
          </w:p>
        </w:tc>
        <w:tc>
          <w:tcPr>
            <w:tcW w:w="1440" w:type="dxa"/>
          </w:tcPr>
          <w:p w14:paraId="406B8C52" w14:textId="77777777" w:rsidR="007525AC" w:rsidRPr="00154D29" w:rsidRDefault="007525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FFFFFF"/>
          </w:tcPr>
          <w:p w14:paraId="78F3028C" w14:textId="77777777" w:rsidR="007525AC" w:rsidRPr="00154D29" w:rsidRDefault="007525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F2F2F2"/>
          </w:tcPr>
          <w:p w14:paraId="1DB5B01E" w14:textId="77777777" w:rsidR="007525AC" w:rsidRPr="00154D29" w:rsidRDefault="007525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F2F2F2"/>
          </w:tcPr>
          <w:p w14:paraId="5E324118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48F81986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70F8016B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00043234" w14:textId="77777777" w:rsidTr="007525AC">
        <w:tc>
          <w:tcPr>
            <w:tcW w:w="5035" w:type="dxa"/>
          </w:tcPr>
          <w:p w14:paraId="7251D699" w14:textId="7FA49DD2" w:rsidR="007525AC" w:rsidRPr="007525AC" w:rsidRDefault="007525AC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7525AC">
              <w:rPr>
                <w:rFonts w:asciiTheme="majorHAnsi" w:hAnsiTheme="majorHAnsi" w:cstheme="majorHAnsi"/>
                <w:b/>
              </w:rPr>
              <w:t xml:space="preserve">2. Argumentation and Evidence: </w:t>
            </w:r>
            <w:r w:rsidRPr="007525AC">
              <w:rPr>
                <w:rFonts w:asciiTheme="majorHAnsi" w:hAnsiTheme="majorHAnsi" w:cstheme="majorHAnsi"/>
              </w:rPr>
              <w:t>Explores the focus through well-reasoned arguments and evidence and methods appropriate to the topic,</w:t>
            </w:r>
            <w:r w:rsidRPr="007525AC">
              <w:rPr>
                <w:rFonts w:asciiTheme="majorHAnsi" w:hAnsiTheme="majorHAnsi" w:cstheme="majorHAnsi"/>
              </w:rPr>
              <w:t xml:space="preserve"> </w:t>
            </w:r>
            <w:r w:rsidRPr="007525AC">
              <w:rPr>
                <w:rFonts w:asciiTheme="majorHAnsi" w:hAnsiTheme="majorHAnsi" w:cstheme="majorHAnsi"/>
              </w:rPr>
              <w:t>context, purpose, and audience.  Displays critical thinking about the topic.</w:t>
            </w:r>
          </w:p>
        </w:tc>
        <w:tc>
          <w:tcPr>
            <w:tcW w:w="1440" w:type="dxa"/>
          </w:tcPr>
          <w:p w14:paraId="21496AED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1897D586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13E73DD7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293C1183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00788F1B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2C16C159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3642A0A3" w14:textId="77777777" w:rsidTr="007525AC">
        <w:tc>
          <w:tcPr>
            <w:tcW w:w="5035" w:type="dxa"/>
          </w:tcPr>
          <w:p w14:paraId="59B8E081" w14:textId="5C4D8E50" w:rsidR="007525AC" w:rsidRPr="007525AC" w:rsidRDefault="007525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525AC">
              <w:rPr>
                <w:rFonts w:asciiTheme="majorHAnsi" w:hAnsiTheme="majorHAnsi" w:cstheme="majorHAnsi"/>
                <w:b/>
              </w:rPr>
              <w:t>3. Organization and Coherency</w:t>
            </w:r>
            <w:r w:rsidRPr="007525AC">
              <w:rPr>
                <w:rFonts w:asciiTheme="majorHAnsi" w:hAnsiTheme="majorHAnsi" w:cstheme="majorHAnsi"/>
              </w:rPr>
              <w:t>: Begins with an effective introduction and develops logical sequencing of ideas leading to a clear conclusion.</w:t>
            </w:r>
          </w:p>
        </w:tc>
        <w:tc>
          <w:tcPr>
            <w:tcW w:w="1440" w:type="dxa"/>
          </w:tcPr>
          <w:p w14:paraId="4D4E1463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4771057D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55EC58FC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671EADCF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1EFEDE7B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32A9C6F6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7B1AB2A8" w14:textId="77777777" w:rsidTr="007525AC">
        <w:tc>
          <w:tcPr>
            <w:tcW w:w="5035" w:type="dxa"/>
          </w:tcPr>
          <w:p w14:paraId="540BC144" w14:textId="05C31296" w:rsidR="007525AC" w:rsidRPr="007525AC" w:rsidRDefault="007525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525AC">
              <w:rPr>
                <w:rFonts w:asciiTheme="majorHAnsi" w:hAnsiTheme="majorHAnsi" w:cstheme="majorHAnsi"/>
                <w:b/>
              </w:rPr>
              <w:t xml:space="preserve">4a. Information Literacy: Engagement with Sources: </w:t>
            </w:r>
            <w:r w:rsidRPr="007525AC">
              <w:rPr>
                <w:rFonts w:asciiTheme="majorHAnsi" w:hAnsiTheme="majorHAnsi" w:cstheme="majorHAnsi"/>
              </w:rPr>
              <w:t>Draws from a variety of sources to support, deepen, extend, qualify, and/or question the argument or inquiry.</w:t>
            </w:r>
          </w:p>
        </w:tc>
        <w:tc>
          <w:tcPr>
            <w:tcW w:w="1440" w:type="dxa"/>
          </w:tcPr>
          <w:p w14:paraId="0909E1C8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5B277100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1326E172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55A3A116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0167BE8F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04062734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68C5E468" w14:textId="77777777" w:rsidTr="007525AC">
        <w:tc>
          <w:tcPr>
            <w:tcW w:w="5035" w:type="dxa"/>
          </w:tcPr>
          <w:p w14:paraId="5FB65AE3" w14:textId="06601ECD" w:rsidR="007525AC" w:rsidRPr="007525AC" w:rsidRDefault="007525AC" w:rsidP="00EB1B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525AC">
              <w:rPr>
                <w:rFonts w:asciiTheme="majorHAnsi" w:hAnsiTheme="majorHAnsi" w:cstheme="majorHAnsi"/>
                <w:b/>
              </w:rPr>
              <w:t xml:space="preserve">4b. Information Literacy: Choice of Sources: </w:t>
            </w:r>
            <w:r w:rsidRPr="007525AC">
              <w:rPr>
                <w:rFonts w:asciiTheme="majorHAnsi" w:hAnsiTheme="majorHAnsi" w:cstheme="majorHAnsi"/>
              </w:rPr>
              <w:t>Chooses the most effective sources for the topic and purpose that show variety in approach/point of view</w:t>
            </w:r>
          </w:p>
        </w:tc>
        <w:tc>
          <w:tcPr>
            <w:tcW w:w="1440" w:type="dxa"/>
          </w:tcPr>
          <w:p w14:paraId="5F83518C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4BDC42BF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5BF97FE3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0DAC13E4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1D83BEF0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6240BE00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27E07750" w14:textId="77777777" w:rsidTr="007525AC">
        <w:tc>
          <w:tcPr>
            <w:tcW w:w="5035" w:type="dxa"/>
          </w:tcPr>
          <w:p w14:paraId="208EDE70" w14:textId="074EA072" w:rsidR="007525AC" w:rsidRPr="007525AC" w:rsidRDefault="007525AC" w:rsidP="00EB1B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525AC">
              <w:rPr>
                <w:rFonts w:asciiTheme="majorHAnsi" w:hAnsiTheme="majorHAnsi" w:cstheme="majorHAnsi"/>
                <w:b/>
              </w:rPr>
              <w:t xml:space="preserve">4c. Integration and Attribution of Sources: </w:t>
            </w:r>
            <w:r w:rsidRPr="007525AC">
              <w:rPr>
                <w:rFonts w:asciiTheme="majorHAnsi" w:hAnsiTheme="majorHAnsi" w:cstheme="majorHAnsi"/>
              </w:rPr>
              <w:t>Demonstrates knowledge of when and how to incorporate quotation, paraphrase, and summary, and uses proper attribution.</w:t>
            </w:r>
          </w:p>
        </w:tc>
        <w:tc>
          <w:tcPr>
            <w:tcW w:w="1440" w:type="dxa"/>
          </w:tcPr>
          <w:p w14:paraId="044E73E3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50C07A38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031D9D60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222B15FD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69F74188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4D99FF35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25AC" w14:paraId="5016AC1E" w14:textId="77777777" w:rsidTr="007525AC">
        <w:tc>
          <w:tcPr>
            <w:tcW w:w="5035" w:type="dxa"/>
          </w:tcPr>
          <w:p w14:paraId="124A844D" w14:textId="5BBE04AC" w:rsidR="007525AC" w:rsidRPr="007525AC" w:rsidRDefault="007525AC" w:rsidP="00EB1B23">
            <w:pPr>
              <w:rPr>
                <w:rFonts w:asciiTheme="majorHAnsi" w:hAnsiTheme="majorHAnsi" w:cstheme="majorHAnsi"/>
                <w:b/>
              </w:rPr>
            </w:pPr>
            <w:r w:rsidRPr="007525AC">
              <w:rPr>
                <w:rFonts w:asciiTheme="majorHAnsi" w:hAnsiTheme="majorHAnsi" w:cstheme="majorHAnsi"/>
                <w:b/>
              </w:rPr>
              <w:t xml:space="preserve">5. Style and Grammar: </w:t>
            </w:r>
            <w:r w:rsidRPr="007525AC">
              <w:rPr>
                <w:rFonts w:asciiTheme="majorHAnsi" w:hAnsiTheme="majorHAnsi" w:cstheme="majorHAnsi"/>
              </w:rPr>
              <w:t>Uses style appropriate to the topic, genre, audience, and purpose. Demonstrates knowledge of grammatical and mechanical conventions.</w:t>
            </w:r>
          </w:p>
        </w:tc>
        <w:tc>
          <w:tcPr>
            <w:tcW w:w="1440" w:type="dxa"/>
          </w:tcPr>
          <w:p w14:paraId="670CC4AA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FFFFF"/>
          </w:tcPr>
          <w:p w14:paraId="6FE199CD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0" w:type="dxa"/>
            <w:shd w:val="clear" w:color="auto" w:fill="F2F2F2"/>
          </w:tcPr>
          <w:p w14:paraId="3CD64AD4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0" w:type="dxa"/>
            <w:shd w:val="clear" w:color="auto" w:fill="F2F2F2"/>
          </w:tcPr>
          <w:p w14:paraId="04017C83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440" w:type="dxa"/>
            <w:shd w:val="clear" w:color="auto" w:fill="F2F2F2"/>
          </w:tcPr>
          <w:p w14:paraId="48126ABB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  <w:shd w:val="clear" w:color="auto" w:fill="F2F2F2"/>
          </w:tcPr>
          <w:p w14:paraId="05956A2B" w14:textId="77777777" w:rsidR="007525AC" w:rsidRPr="00154D29" w:rsidRDefault="007525AC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632CC1C" w14:textId="7657294E" w:rsidR="00C97DE0" w:rsidRDefault="007525AC" w:rsidP="007525AC">
      <w:pPr>
        <w:tabs>
          <w:tab w:val="left" w:pos="4850"/>
        </w:tabs>
        <w:spacing w:after="0" w:line="240" w:lineRule="auto"/>
        <w:rPr>
          <w:u w:val="single"/>
        </w:rPr>
      </w:pPr>
      <w:r>
        <w:rPr>
          <w:u w:val="single"/>
        </w:rPr>
        <w:lastRenderedPageBreak/>
        <w:tab/>
      </w:r>
    </w:p>
    <w:p w14:paraId="65CA02D6" w14:textId="28D95F89" w:rsidR="004838E9" w:rsidRPr="00F1227B" w:rsidRDefault="003C6C94" w:rsidP="00F1227B">
      <w:pPr>
        <w:spacing w:after="0" w:line="240" w:lineRule="auto"/>
      </w:pPr>
      <w:r w:rsidRPr="00F1227B">
        <w:rPr>
          <w:u w:val="single"/>
        </w:rPr>
        <w:t>II. Assessment Process</w:t>
      </w:r>
      <w:r w:rsidR="003B7471">
        <w:rPr>
          <w:u w:val="single"/>
        </w:rPr>
        <w:t>:</w:t>
      </w:r>
      <w:r w:rsidRPr="00F1227B">
        <w:t xml:space="preserve">  How did you go about assessing student learning?  </w:t>
      </w:r>
    </w:p>
    <w:p w14:paraId="11DBB731" w14:textId="73C736A0" w:rsidR="004838E9" w:rsidRPr="00F1227B" w:rsidRDefault="003C6C94" w:rsidP="00F1227B">
      <w:pPr>
        <w:spacing w:after="80" w:line="240" w:lineRule="auto"/>
        <w:rPr>
          <w:i/>
        </w:rPr>
      </w:pPr>
      <w:r w:rsidRPr="00F1227B">
        <w:rPr>
          <w:i/>
        </w:rPr>
        <w:t xml:space="preserve">(Describe briefly the assessment methodology: </w:t>
      </w:r>
      <w:r w:rsidR="00934B2F" w:rsidRPr="00F1227B">
        <w:rPr>
          <w:i/>
        </w:rPr>
        <w:t xml:space="preserve">section and </w:t>
      </w:r>
      <w:r w:rsidRPr="00F1227B">
        <w:rPr>
          <w:i/>
        </w:rPr>
        <w:t>sample selection,</w:t>
      </w:r>
      <w:r w:rsidR="00B1593C">
        <w:rPr>
          <w:i/>
        </w:rPr>
        <w:t xml:space="preserve"> rubrics/</w:t>
      </w:r>
      <w:r w:rsidRPr="00F1227B">
        <w:rPr>
          <w:i/>
        </w:rPr>
        <w:t>scoring process, and assessment design)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EFBF96A" w14:textId="77777777" w:rsidTr="00F1227B">
        <w:tc>
          <w:tcPr>
            <w:tcW w:w="14305" w:type="dxa"/>
          </w:tcPr>
          <w:p w14:paraId="350F9869" w14:textId="77777777" w:rsidR="004838E9" w:rsidRDefault="004838E9"/>
          <w:p w14:paraId="3256C42B" w14:textId="77777777" w:rsidR="004838E9" w:rsidRDefault="004838E9"/>
          <w:p w14:paraId="1F44A819" w14:textId="77777777" w:rsidR="004838E9" w:rsidRDefault="004838E9"/>
          <w:p w14:paraId="1145D4A8" w14:textId="34AFF118" w:rsidR="004838E9" w:rsidRDefault="004838E9"/>
        </w:tc>
      </w:tr>
    </w:tbl>
    <w:p w14:paraId="639C2851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78C3949F" w14:textId="6DD35720" w:rsidR="004838E9" w:rsidRPr="00F1227B" w:rsidRDefault="003C6C94" w:rsidP="00F1227B">
      <w:pPr>
        <w:spacing w:after="80" w:line="240" w:lineRule="auto"/>
      </w:pPr>
      <w:r w:rsidRPr="00F1227B">
        <w:rPr>
          <w:u w:val="single"/>
        </w:rPr>
        <w:t>III. Conclusions</w:t>
      </w:r>
      <w:r w:rsidR="003B7471">
        <w:rPr>
          <w:u w:val="single"/>
        </w:rPr>
        <w:t>:</w:t>
      </w:r>
      <w:r w:rsidRPr="00F1227B">
        <w:t xml:space="preserve">  What did you discover about student learning?  </w:t>
      </w: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86595A0" w14:textId="77777777" w:rsidTr="00F1227B">
        <w:tc>
          <w:tcPr>
            <w:tcW w:w="14305" w:type="dxa"/>
          </w:tcPr>
          <w:p w14:paraId="022998DE" w14:textId="77777777" w:rsidR="004838E9" w:rsidRDefault="004838E9"/>
          <w:p w14:paraId="10DA2EEE" w14:textId="77777777" w:rsidR="004838E9" w:rsidRDefault="004838E9"/>
          <w:p w14:paraId="1D470F5F" w14:textId="77777777" w:rsidR="004838E9" w:rsidRDefault="004838E9"/>
          <w:p w14:paraId="2781C4BF" w14:textId="3C877C14" w:rsidR="004838E9" w:rsidRDefault="004838E9"/>
        </w:tc>
      </w:tr>
    </w:tbl>
    <w:p w14:paraId="2C29E47B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438DB052" w14:textId="77777777" w:rsidR="00F1227B" w:rsidRPr="00F1227B" w:rsidRDefault="003C6C94" w:rsidP="00F1227B">
      <w:pPr>
        <w:spacing w:after="0" w:line="240" w:lineRule="auto"/>
      </w:pPr>
      <w:r w:rsidRPr="00F1227B">
        <w:rPr>
          <w:u w:val="single"/>
        </w:rPr>
        <w:t xml:space="preserve">IV. Actions Taken: </w:t>
      </w:r>
      <w:r w:rsidR="00934B2F" w:rsidRPr="00F1227B">
        <w:t xml:space="preserve"> What actions did you take, or will you take,</w:t>
      </w:r>
      <w:r w:rsidRPr="00F1227B">
        <w:t xml:space="preserve"> to respond to the data and conclusions? </w:t>
      </w:r>
    </w:p>
    <w:p w14:paraId="0734AAF5" w14:textId="77777777" w:rsidR="00B1593C" w:rsidRDefault="003C6C94" w:rsidP="00B1593C">
      <w:pPr>
        <w:spacing w:after="80" w:line="240" w:lineRule="auto"/>
      </w:pPr>
      <w:r w:rsidRPr="00F1227B">
        <w:t xml:space="preserve">What actions do you recommend be taken at the institutional level?   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6655"/>
        <w:gridCol w:w="2790"/>
        <w:gridCol w:w="4225"/>
      </w:tblGrid>
      <w:tr w:rsidR="00B1593C" w14:paraId="153BAEB9" w14:textId="77777777" w:rsidTr="00B1593C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0A8F1F72" w14:textId="77777777" w:rsidR="00B1593C" w:rsidRPr="007577A2" w:rsidRDefault="00B1593C" w:rsidP="00932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Actions To Be Taken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B612DC" w14:textId="77777777" w:rsidR="00B1593C" w:rsidRPr="007577A2" w:rsidRDefault="00B1593C" w:rsidP="009328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</w:t>
            </w:r>
            <w:proofErr w:type="gramStart"/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>Till</w:t>
            </w:r>
            <w:proofErr w:type="gramEnd"/>
            <w:r w:rsidRPr="00757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Take these Actions?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76FE4F78" w14:textId="77777777" w:rsidR="00B1593C" w:rsidRPr="00A50592" w:rsidRDefault="00B1593C" w:rsidP="00932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592">
              <w:rPr>
                <w:rFonts w:asciiTheme="minorHAnsi" w:hAnsiTheme="minorHAnsi" w:cstheme="minorHAnsi"/>
                <w:b/>
                <w:sz w:val="22"/>
                <w:szCs w:val="22"/>
              </w:rPr>
              <w:t>Timeframe for implementation and intermediate steps</w:t>
            </w:r>
          </w:p>
        </w:tc>
      </w:tr>
      <w:tr w:rsidR="00B1593C" w14:paraId="58D9E048" w14:textId="77777777" w:rsidTr="00B1593C">
        <w:tc>
          <w:tcPr>
            <w:tcW w:w="6655" w:type="dxa"/>
          </w:tcPr>
          <w:p w14:paraId="5B741734" w14:textId="77777777" w:rsidR="00B1593C" w:rsidRDefault="00B1593C" w:rsidP="009328D9"/>
          <w:p w14:paraId="2DAABA10" w14:textId="51483DB5" w:rsidR="00B1593C" w:rsidRPr="00C414A5" w:rsidRDefault="00B1593C" w:rsidP="009328D9"/>
        </w:tc>
        <w:tc>
          <w:tcPr>
            <w:tcW w:w="2790" w:type="dxa"/>
          </w:tcPr>
          <w:p w14:paraId="09B0BCE6" w14:textId="3414A748" w:rsidR="00B1593C" w:rsidRPr="00C414A5" w:rsidRDefault="00B1593C" w:rsidP="009328D9"/>
        </w:tc>
        <w:tc>
          <w:tcPr>
            <w:tcW w:w="4225" w:type="dxa"/>
          </w:tcPr>
          <w:p w14:paraId="5C4B8929" w14:textId="38912A68" w:rsidR="00B1593C" w:rsidRPr="00C414A5" w:rsidRDefault="00B1593C" w:rsidP="009328D9"/>
        </w:tc>
      </w:tr>
      <w:tr w:rsidR="00B1593C" w14:paraId="1ABE46C6" w14:textId="77777777" w:rsidTr="00B1593C">
        <w:tc>
          <w:tcPr>
            <w:tcW w:w="6655" w:type="dxa"/>
          </w:tcPr>
          <w:p w14:paraId="2F270ED7" w14:textId="77777777" w:rsidR="00B1593C" w:rsidRDefault="00B1593C" w:rsidP="009328D9"/>
          <w:p w14:paraId="397E03B2" w14:textId="0FAB068D" w:rsidR="00B1593C" w:rsidRPr="00C414A5" w:rsidRDefault="00B1593C" w:rsidP="009328D9"/>
        </w:tc>
        <w:tc>
          <w:tcPr>
            <w:tcW w:w="2790" w:type="dxa"/>
          </w:tcPr>
          <w:p w14:paraId="32609FD4" w14:textId="1842AFBA" w:rsidR="00B1593C" w:rsidRPr="00C414A5" w:rsidRDefault="00B1593C" w:rsidP="009328D9"/>
        </w:tc>
        <w:tc>
          <w:tcPr>
            <w:tcW w:w="4225" w:type="dxa"/>
          </w:tcPr>
          <w:p w14:paraId="3FE04B87" w14:textId="2FE250CE" w:rsidR="00B1593C" w:rsidRPr="00C414A5" w:rsidRDefault="00B1593C" w:rsidP="009328D9"/>
        </w:tc>
      </w:tr>
      <w:tr w:rsidR="00B1593C" w14:paraId="626A3C39" w14:textId="77777777" w:rsidTr="00B1593C">
        <w:tc>
          <w:tcPr>
            <w:tcW w:w="6655" w:type="dxa"/>
          </w:tcPr>
          <w:p w14:paraId="738FD4B4" w14:textId="77777777" w:rsidR="00B1593C" w:rsidRDefault="00B1593C" w:rsidP="009328D9"/>
          <w:p w14:paraId="1E04E79B" w14:textId="087109C1" w:rsidR="00B1593C" w:rsidRPr="00C414A5" w:rsidRDefault="00B1593C" w:rsidP="009328D9"/>
        </w:tc>
        <w:tc>
          <w:tcPr>
            <w:tcW w:w="2790" w:type="dxa"/>
          </w:tcPr>
          <w:p w14:paraId="3D35F64E" w14:textId="58E7181D" w:rsidR="00B1593C" w:rsidRPr="00C414A5" w:rsidRDefault="00B1593C" w:rsidP="009328D9"/>
        </w:tc>
        <w:tc>
          <w:tcPr>
            <w:tcW w:w="4225" w:type="dxa"/>
          </w:tcPr>
          <w:p w14:paraId="4CAEA12E" w14:textId="77777777" w:rsidR="00B1593C" w:rsidRPr="00C414A5" w:rsidRDefault="00B1593C" w:rsidP="009328D9"/>
        </w:tc>
      </w:tr>
      <w:tr w:rsidR="00B1593C" w14:paraId="62CC3A21" w14:textId="77777777" w:rsidTr="00B1593C">
        <w:tc>
          <w:tcPr>
            <w:tcW w:w="6655" w:type="dxa"/>
          </w:tcPr>
          <w:p w14:paraId="7AEBD1C2" w14:textId="77777777" w:rsidR="00B1593C" w:rsidRDefault="00B1593C" w:rsidP="009328D9"/>
          <w:p w14:paraId="209540BC" w14:textId="6FDFE1F1" w:rsidR="00B1593C" w:rsidRPr="00C414A5" w:rsidRDefault="00B1593C" w:rsidP="009328D9"/>
        </w:tc>
        <w:tc>
          <w:tcPr>
            <w:tcW w:w="2790" w:type="dxa"/>
          </w:tcPr>
          <w:p w14:paraId="18E12099" w14:textId="527F990F" w:rsidR="00B1593C" w:rsidRPr="00C414A5" w:rsidRDefault="00B1593C" w:rsidP="009328D9"/>
        </w:tc>
        <w:tc>
          <w:tcPr>
            <w:tcW w:w="4225" w:type="dxa"/>
          </w:tcPr>
          <w:p w14:paraId="0FAC5F2F" w14:textId="3494FB75" w:rsidR="00B1593C" w:rsidRPr="00C414A5" w:rsidRDefault="00B1593C" w:rsidP="009328D9"/>
        </w:tc>
      </w:tr>
    </w:tbl>
    <w:p w14:paraId="5CAF069F" w14:textId="77777777" w:rsidR="00B1593C" w:rsidRDefault="00B1593C" w:rsidP="00B1593C">
      <w:pPr>
        <w:spacing w:after="0"/>
      </w:pPr>
    </w:p>
    <w:p w14:paraId="419DE292" w14:textId="5BE3D3BD" w:rsidR="00B1593C" w:rsidRPr="00A87AC2" w:rsidRDefault="00B1593C" w:rsidP="00B1593C">
      <w:pPr>
        <w:spacing w:after="120"/>
      </w:pPr>
      <w:proofErr w:type="gramStart"/>
      <w:r w:rsidRPr="00A87AC2">
        <w:t>Were actions</w:t>
      </w:r>
      <w:r>
        <w:t xml:space="preserve"> recommended</w:t>
      </w:r>
      <w:proofErr w:type="gramEnd"/>
      <w:r>
        <w:t xml:space="preserve"> in the previous assessment cycle</w:t>
      </w:r>
      <w:r w:rsidRPr="00A87AC2">
        <w:t xml:space="preserve"> implemented as planned?  (Again, actions may include modifications to pedagogy and curriculum, as well as faculty development </w:t>
      </w:r>
      <w:r>
        <w:t xml:space="preserve">or </w:t>
      </w:r>
      <w:r w:rsidRPr="00A87AC2">
        <w:t>resource</w:t>
      </w:r>
      <w:r>
        <w:t>/staffing/budget</w:t>
      </w:r>
      <w:r w:rsidRPr="00A87AC2">
        <w:t xml:space="preserve"> requests</w:t>
      </w:r>
      <w:r>
        <w:t>.)</w:t>
      </w:r>
      <w:r w:rsidRPr="00A87AC2">
        <w:rPr>
          <w:i/>
        </w:rPr>
        <w:t xml:space="preserve"> Please explain.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B1593C" w14:paraId="3BE54B79" w14:textId="77777777" w:rsidTr="009328D9">
        <w:tc>
          <w:tcPr>
            <w:tcW w:w="13135" w:type="dxa"/>
          </w:tcPr>
          <w:p w14:paraId="5C3668A6" w14:textId="3A0E8958" w:rsidR="00B1593C" w:rsidRDefault="00B1593C" w:rsidP="009328D9"/>
          <w:p w14:paraId="5AB7BAE0" w14:textId="77777777" w:rsidR="00B1593C" w:rsidRDefault="00B1593C" w:rsidP="009328D9"/>
          <w:p w14:paraId="2E5988E3" w14:textId="77777777" w:rsidR="00B1593C" w:rsidRDefault="00B1593C" w:rsidP="009328D9">
            <w:r>
              <w:t xml:space="preserve"> </w:t>
            </w:r>
          </w:p>
        </w:tc>
      </w:tr>
    </w:tbl>
    <w:p w14:paraId="668D4715" w14:textId="77777777" w:rsidR="00B1593C" w:rsidRDefault="00B1593C" w:rsidP="00B1593C">
      <w:pPr>
        <w:spacing w:after="0"/>
      </w:pPr>
    </w:p>
    <w:p w14:paraId="54ECE092" w14:textId="5DA50758" w:rsidR="00B1593C" w:rsidRPr="00A87AC2" w:rsidRDefault="00B1593C" w:rsidP="00B1593C">
      <w:pPr>
        <w:spacing w:after="120"/>
      </w:pPr>
      <w:r w:rsidRPr="00A87AC2">
        <w:t xml:space="preserve">If you have made curricular changes </w:t>
      </w:r>
      <w:proofErr w:type="gramStart"/>
      <w:r w:rsidRPr="00A87AC2">
        <w:t>as a result</w:t>
      </w:r>
      <w:proofErr w:type="gramEnd"/>
      <w:r w:rsidRPr="00A87AC2">
        <w:t xml:space="preserve"> of previous assessment results, were any of your assessments this year related to those modified areas? </w:t>
      </w:r>
      <w:r w:rsidRPr="00A87AC2">
        <w:rPr>
          <w:i/>
        </w:rPr>
        <w:t>If yes, how did they go?</w:t>
      </w:r>
      <w:r w:rsidR="009E0DBE">
        <w:rPr>
          <w:i/>
        </w:rPr>
        <w:tab/>
      </w:r>
      <w:bookmarkStart w:id="1" w:name="_GoBack"/>
      <w:bookmarkEnd w:id="1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B1593C" w14:paraId="20902842" w14:textId="77777777" w:rsidTr="009328D9">
        <w:tc>
          <w:tcPr>
            <w:tcW w:w="13135" w:type="dxa"/>
          </w:tcPr>
          <w:p w14:paraId="1E70291E" w14:textId="77777777" w:rsidR="00B1593C" w:rsidRPr="00DA2681" w:rsidRDefault="00B1593C" w:rsidP="009328D9">
            <w:pPr>
              <w:rPr>
                <w:rFonts w:asciiTheme="minorHAnsi" w:hAnsiTheme="minorHAnsi" w:cstheme="minorHAnsi"/>
              </w:rPr>
            </w:pPr>
          </w:p>
          <w:p w14:paraId="4AD35BC2" w14:textId="77777777" w:rsidR="00B1593C" w:rsidRDefault="00B1593C" w:rsidP="009328D9"/>
          <w:p w14:paraId="00B5BB89" w14:textId="061BB97D" w:rsidR="00B1593C" w:rsidRDefault="00B1593C" w:rsidP="009328D9"/>
          <w:p w14:paraId="56E81590" w14:textId="77777777" w:rsidR="00B1593C" w:rsidRDefault="00B1593C" w:rsidP="009328D9"/>
        </w:tc>
      </w:tr>
    </w:tbl>
    <w:p w14:paraId="63BAD58D" w14:textId="718CED91" w:rsidR="004838E9" w:rsidRPr="00390EDD" w:rsidRDefault="004838E9" w:rsidP="00B1593C">
      <w:pPr>
        <w:spacing w:after="80" w:line="240" w:lineRule="auto"/>
        <w:rPr>
          <w:sz w:val="4"/>
          <w:szCs w:val="4"/>
        </w:rPr>
      </w:pPr>
    </w:p>
    <w:sectPr w:rsidR="004838E9" w:rsidRPr="00390EDD" w:rsidSect="00934B2F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1700" w14:textId="77777777" w:rsidR="00A0250E" w:rsidRDefault="00A0250E">
      <w:pPr>
        <w:spacing w:after="0" w:line="240" w:lineRule="auto"/>
      </w:pPr>
      <w:r>
        <w:separator/>
      </w:r>
    </w:p>
  </w:endnote>
  <w:endnote w:type="continuationSeparator" w:id="0">
    <w:p w14:paraId="70CD5136" w14:textId="77777777" w:rsidR="00A0250E" w:rsidRDefault="00A0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7B88" w14:textId="73C86174" w:rsidR="004838E9" w:rsidRPr="003B7471" w:rsidRDefault="00752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Garamond" w:hAnsiTheme="majorHAnsi" w:cs="Garamond"/>
        <w:color w:val="000000"/>
        <w:sz w:val="20"/>
        <w:szCs w:val="20"/>
      </w:rPr>
    </w:pPr>
    <w:r>
      <w:rPr>
        <w:rFonts w:asciiTheme="majorHAnsi" w:eastAsia="Garamond" w:hAnsiTheme="majorHAnsi" w:cs="Garamond"/>
        <w:color w:val="000000"/>
        <w:sz w:val="20"/>
        <w:szCs w:val="20"/>
      </w:rPr>
      <w:t>CUNY Common Core</w:t>
    </w:r>
    <w:r w:rsidR="000741D3">
      <w:rPr>
        <w:rFonts w:asciiTheme="majorHAnsi" w:eastAsia="Garamond" w:hAnsiTheme="majorHAnsi" w:cs="Garamond"/>
        <w:color w:val="000000"/>
        <w:sz w:val="20"/>
        <w:szCs w:val="20"/>
      </w:rPr>
      <w:t>/</w:t>
    </w:r>
    <w:r w:rsidR="00934B2F" w:rsidRPr="003B7471">
      <w:rPr>
        <w:rFonts w:asciiTheme="majorHAnsi" w:eastAsia="Garamond" w:hAnsiTheme="majorHAnsi" w:cs="Garamond"/>
        <w:color w:val="000000"/>
        <w:sz w:val="20"/>
        <w:szCs w:val="20"/>
      </w:rPr>
      <w:t>General Education Ass</w:t>
    </w:r>
    <w:r w:rsidR="003B7471" w:rsidRPr="003B7471">
      <w:rPr>
        <w:rFonts w:asciiTheme="majorHAnsi" w:eastAsia="Garamond" w:hAnsiTheme="majorHAnsi" w:cs="Garamond"/>
        <w:color w:val="000000"/>
        <w:sz w:val="20"/>
        <w:szCs w:val="20"/>
      </w:rPr>
      <w:t xml:space="preserve">essment Report, </w:t>
    </w:r>
    <w:r>
      <w:rPr>
        <w:rFonts w:asciiTheme="majorHAnsi" w:eastAsia="Garamond" w:hAnsiTheme="majorHAnsi" w:cs="Garamond"/>
        <w:color w:val="000000"/>
        <w:sz w:val="20"/>
        <w:szCs w:val="20"/>
      </w:rPr>
      <w:t>English Composition</w:t>
    </w:r>
    <w:r w:rsidR="00934B2F" w:rsidRPr="003B7471">
      <w:rPr>
        <w:rFonts w:asciiTheme="majorHAnsi" w:eastAsia="Garamond" w:hAnsiTheme="majorHAnsi" w:cs="Garamond"/>
        <w:color w:val="000000"/>
        <w:sz w:val="20"/>
        <w:szCs w:val="20"/>
      </w:rPr>
      <w:t xml:space="preserve">: </w:t>
    </w:r>
    <w:r>
      <w:rPr>
        <w:rFonts w:asciiTheme="majorHAnsi" w:eastAsia="Garamond" w:hAnsiTheme="majorHAnsi" w:cs="Garamond"/>
        <w:color w:val="000000"/>
        <w:sz w:val="20"/>
        <w:szCs w:val="20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A020" w14:textId="77777777" w:rsidR="00A0250E" w:rsidRDefault="00A0250E">
      <w:pPr>
        <w:spacing w:after="0" w:line="240" w:lineRule="auto"/>
      </w:pPr>
      <w:r>
        <w:separator/>
      </w:r>
    </w:p>
  </w:footnote>
  <w:footnote w:type="continuationSeparator" w:id="0">
    <w:p w14:paraId="30C9072A" w14:textId="77777777" w:rsidR="00A0250E" w:rsidRDefault="00A0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4F72"/>
    <w:multiLevelType w:val="hybridMultilevel"/>
    <w:tmpl w:val="22D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9"/>
    <w:rsid w:val="000741D3"/>
    <w:rsid w:val="000D1C98"/>
    <w:rsid w:val="00103C6B"/>
    <w:rsid w:val="00154D29"/>
    <w:rsid w:val="001926AF"/>
    <w:rsid w:val="002B65A3"/>
    <w:rsid w:val="003713B8"/>
    <w:rsid w:val="00387EF0"/>
    <w:rsid w:val="00390EDD"/>
    <w:rsid w:val="003B7471"/>
    <w:rsid w:val="003C6C94"/>
    <w:rsid w:val="004300DC"/>
    <w:rsid w:val="004838E9"/>
    <w:rsid w:val="004B11D5"/>
    <w:rsid w:val="004E3655"/>
    <w:rsid w:val="005170BE"/>
    <w:rsid w:val="00526751"/>
    <w:rsid w:val="0058176B"/>
    <w:rsid w:val="006246D0"/>
    <w:rsid w:val="007525AC"/>
    <w:rsid w:val="007A0260"/>
    <w:rsid w:val="00852D82"/>
    <w:rsid w:val="008726E1"/>
    <w:rsid w:val="00904191"/>
    <w:rsid w:val="00920EA5"/>
    <w:rsid w:val="00934B2F"/>
    <w:rsid w:val="00943398"/>
    <w:rsid w:val="00984BE6"/>
    <w:rsid w:val="009E0DBE"/>
    <w:rsid w:val="00A0250E"/>
    <w:rsid w:val="00B14F46"/>
    <w:rsid w:val="00B1593C"/>
    <w:rsid w:val="00C32E14"/>
    <w:rsid w:val="00C97DE0"/>
    <w:rsid w:val="00DA6B21"/>
    <w:rsid w:val="00E55FB8"/>
    <w:rsid w:val="00EA421D"/>
    <w:rsid w:val="00EB1B23"/>
    <w:rsid w:val="00EB5DC5"/>
    <w:rsid w:val="00F1227B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3B4E"/>
  <w15:docId w15:val="{BB6E9778-D36E-1E47-9665-AE12C2E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0" w:line="240" w:lineRule="auto"/>
      <w:outlineLvl w:val="0"/>
    </w:pPr>
    <w:rPr>
      <w:rFonts w:ascii="Cambria" w:eastAsia="Cambria" w:hAnsi="Cambria" w:cs="Cambria"/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AF"/>
  </w:style>
  <w:style w:type="paragraph" w:styleId="Footer">
    <w:name w:val="footer"/>
    <w:basedOn w:val="Normal"/>
    <w:link w:val="Foot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AF"/>
  </w:style>
  <w:style w:type="character" w:styleId="Hyperlink">
    <w:name w:val="Hyperlink"/>
    <w:basedOn w:val="DefaultParagraphFont"/>
    <w:uiPriority w:val="99"/>
    <w:unhideWhenUsed/>
    <w:rsid w:val="00F12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398"/>
    <w:pPr>
      <w:ind w:left="720"/>
      <w:contextualSpacing/>
    </w:pPr>
  </w:style>
  <w:style w:type="table" w:styleId="TableGrid">
    <w:name w:val="Table Grid"/>
    <w:basedOn w:val="TableNormal"/>
    <w:uiPriority w:val="59"/>
    <w:rsid w:val="00B1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l.bloom@hunter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 Bloom</dc:creator>
  <cp:lastModifiedBy>Joel D Bloom</cp:lastModifiedBy>
  <cp:revision>8</cp:revision>
  <dcterms:created xsi:type="dcterms:W3CDTF">2022-11-18T20:15:00Z</dcterms:created>
  <dcterms:modified xsi:type="dcterms:W3CDTF">2022-11-18T21:18:00Z</dcterms:modified>
</cp:coreProperties>
</file>