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0E27C" w14:textId="13B9A2CD" w:rsidR="00DE4886" w:rsidRPr="006B4DE6" w:rsidRDefault="00C2618C">
      <w:pPr>
        <w:rPr>
          <w:b/>
          <w:sz w:val="32"/>
          <w:szCs w:val="32"/>
        </w:rPr>
      </w:pPr>
      <w:r w:rsidRPr="006B4DE6">
        <w:rPr>
          <w:b/>
          <w:sz w:val="32"/>
          <w:szCs w:val="32"/>
        </w:rPr>
        <w:t xml:space="preserve">National Science Foundation’s Broader Impacts Criteria: </w:t>
      </w:r>
      <w:r w:rsidR="00520E9D" w:rsidRPr="006B4DE6">
        <w:rPr>
          <w:b/>
          <w:sz w:val="32"/>
          <w:szCs w:val="32"/>
        </w:rPr>
        <w:t>Creating an Evaluation Plan using a Logic Model</w:t>
      </w:r>
    </w:p>
    <w:p w14:paraId="2C1DB6AB" w14:textId="56DCE482" w:rsidR="00D9165A" w:rsidRDefault="00FB0D5E" w:rsidP="00E808A1">
      <w:pPr>
        <w:spacing w:line="240" w:lineRule="auto"/>
        <w:rPr>
          <w:rFonts w:cs="Lucida Grande"/>
          <w:sz w:val="24"/>
          <w:szCs w:val="24"/>
        </w:rPr>
      </w:pPr>
      <w:r>
        <w:rPr>
          <w:rFonts w:cs="Lucida Grande"/>
          <w:sz w:val="24"/>
          <w:szCs w:val="24"/>
        </w:rPr>
        <w:t xml:space="preserve">An evaluation plan describes </w:t>
      </w:r>
      <w:r w:rsidRPr="00324EA8">
        <w:rPr>
          <w:rFonts w:cs="Lucida Grande"/>
          <w:i/>
          <w:sz w:val="24"/>
          <w:szCs w:val="24"/>
        </w:rPr>
        <w:t>how you will know that you did what you set out to do</w:t>
      </w:r>
      <w:r>
        <w:rPr>
          <w:rFonts w:cs="Lucida Grande"/>
          <w:sz w:val="24"/>
          <w:szCs w:val="24"/>
        </w:rPr>
        <w:t xml:space="preserve">. In order to create such a plan, you first need to carefully describe what you are setting out to do. </w:t>
      </w:r>
      <w:r w:rsidR="00D9165A" w:rsidRPr="00FB0D5E">
        <w:rPr>
          <w:rFonts w:cs="Lucida Grande"/>
          <w:sz w:val="24"/>
          <w:szCs w:val="24"/>
        </w:rPr>
        <w:t>A logic model</w:t>
      </w:r>
      <w:r w:rsidR="00CB7A7B" w:rsidRPr="00FB0D5E">
        <w:rPr>
          <w:rFonts w:cs="Lucida Grande"/>
          <w:sz w:val="24"/>
          <w:szCs w:val="24"/>
        </w:rPr>
        <w:t>, read left-to-right,</w:t>
      </w:r>
      <w:r w:rsidR="00D9165A" w:rsidRPr="00FB0D5E">
        <w:rPr>
          <w:rFonts w:cs="Lucida Grande"/>
          <w:sz w:val="24"/>
          <w:szCs w:val="24"/>
        </w:rPr>
        <w:t xml:space="preserve"> is a concise way of </w:t>
      </w:r>
      <w:r w:rsidR="00324EA8">
        <w:rPr>
          <w:rFonts w:cs="Lucida Grande"/>
          <w:sz w:val="24"/>
          <w:szCs w:val="24"/>
        </w:rPr>
        <w:t>showing</w:t>
      </w:r>
      <w:r w:rsidR="00D9165A" w:rsidRPr="00FB0D5E">
        <w:rPr>
          <w:rFonts w:cs="Lucida Grande"/>
          <w:sz w:val="24"/>
          <w:szCs w:val="24"/>
        </w:rPr>
        <w:t xml:space="preserve"> </w:t>
      </w:r>
      <w:r w:rsidR="00CB7A7B" w:rsidRPr="00FB0D5E">
        <w:rPr>
          <w:rFonts w:cs="Lucida Grande"/>
          <w:sz w:val="24"/>
          <w:szCs w:val="24"/>
        </w:rPr>
        <w:t xml:space="preserve">how your research inputs and activities lead to impacts. </w:t>
      </w:r>
      <w:r w:rsidR="00324EA8">
        <w:rPr>
          <w:rFonts w:cs="Lucida Grande"/>
          <w:sz w:val="24"/>
          <w:szCs w:val="24"/>
        </w:rPr>
        <w:t xml:space="preserve">Below we have created a sample logic model from the NSF’s </w:t>
      </w:r>
      <w:r w:rsidR="0073235C">
        <w:rPr>
          <w:rFonts w:cs="Lucida Grande"/>
          <w:sz w:val="24"/>
          <w:szCs w:val="24"/>
        </w:rPr>
        <w:t xml:space="preserve">Broader Impact Review Criteria: </w:t>
      </w:r>
      <w:r w:rsidR="00324EA8">
        <w:rPr>
          <w:rFonts w:cs="Lucida Grande"/>
          <w:sz w:val="24"/>
          <w:szCs w:val="24"/>
        </w:rPr>
        <w:t>(</w:t>
      </w:r>
      <w:hyperlink r:id="rId6" w:history="1">
        <w:r w:rsidR="00324EA8" w:rsidRPr="008E0589">
          <w:rPr>
            <w:rStyle w:val="Hyperlink"/>
            <w:rFonts w:cs="Lucida Grande"/>
            <w:sz w:val="24"/>
            <w:szCs w:val="24"/>
          </w:rPr>
          <w:t>http://www.nsf.gov/pubs/2007/nsf07046/nsf07046.jsp</w:t>
        </w:r>
      </w:hyperlink>
      <w:r w:rsidR="00324EA8">
        <w:rPr>
          <w:rFonts w:cs="Lucida Grande"/>
          <w:sz w:val="24"/>
          <w:szCs w:val="24"/>
        </w:rPr>
        <w:t>)</w:t>
      </w:r>
      <w:r w:rsidR="00CB7A7B" w:rsidRPr="00FB0D5E">
        <w:rPr>
          <w:rFonts w:cs="Lucida Grande"/>
          <w:sz w:val="24"/>
          <w:szCs w:val="24"/>
        </w:rPr>
        <w:t>.</w:t>
      </w:r>
    </w:p>
    <w:p w14:paraId="0AF58F46" w14:textId="77777777" w:rsidR="00520E9D" w:rsidRPr="00520E9D" w:rsidRDefault="00520E9D" w:rsidP="00E808A1">
      <w:pPr>
        <w:spacing w:line="240" w:lineRule="auto"/>
        <w:rPr>
          <w:rFonts w:cs="Lucida Grande"/>
          <w:i/>
          <w:sz w:val="24"/>
          <w:szCs w:val="24"/>
        </w:rPr>
      </w:pPr>
      <w:r w:rsidRPr="00520E9D">
        <w:rPr>
          <w:rFonts w:cs="Lucida Grande"/>
          <w:i/>
          <w:sz w:val="24"/>
          <w:szCs w:val="24"/>
        </w:rPr>
        <w:t>NSF Broader Impact Sample Logic Model</w:t>
      </w:r>
    </w:p>
    <w:tbl>
      <w:tblPr>
        <w:tblStyle w:val="TableGrid"/>
        <w:tblW w:w="1441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08"/>
        <w:gridCol w:w="4410"/>
        <w:gridCol w:w="3337"/>
        <w:gridCol w:w="2333"/>
        <w:gridCol w:w="2430"/>
      </w:tblGrid>
      <w:tr w:rsidR="00520E9D" w:rsidRPr="00FB0D5E" w14:paraId="7EADAD80" w14:textId="77777777" w:rsidTr="00AB7F15">
        <w:trPr>
          <w:trHeight w:val="332"/>
        </w:trPr>
        <w:tc>
          <w:tcPr>
            <w:tcW w:w="1908" w:type="dxa"/>
          </w:tcPr>
          <w:p w14:paraId="0986190B" w14:textId="77777777" w:rsidR="00CB7A7B" w:rsidRPr="00FB0D5E" w:rsidRDefault="00CB7A7B" w:rsidP="00E808A1">
            <w:pPr>
              <w:rPr>
                <w:b/>
                <w:sz w:val="24"/>
                <w:szCs w:val="24"/>
              </w:rPr>
            </w:pPr>
            <w:r w:rsidRPr="00FB0D5E">
              <w:rPr>
                <w:b/>
                <w:sz w:val="24"/>
                <w:szCs w:val="24"/>
              </w:rPr>
              <w:t>Resources</w:t>
            </w:r>
          </w:p>
        </w:tc>
        <w:tc>
          <w:tcPr>
            <w:tcW w:w="4410" w:type="dxa"/>
          </w:tcPr>
          <w:p w14:paraId="787B7FB4" w14:textId="77777777" w:rsidR="00CB7A7B" w:rsidRPr="00FB0D5E" w:rsidRDefault="00CB7A7B" w:rsidP="00E808A1">
            <w:pPr>
              <w:rPr>
                <w:b/>
                <w:sz w:val="24"/>
                <w:szCs w:val="24"/>
              </w:rPr>
            </w:pPr>
            <w:r w:rsidRPr="00FB0D5E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3337" w:type="dxa"/>
          </w:tcPr>
          <w:p w14:paraId="34DF0BE3" w14:textId="77777777" w:rsidR="00CB7A7B" w:rsidRPr="00FB0D5E" w:rsidRDefault="00CB7A7B" w:rsidP="00E808A1">
            <w:pPr>
              <w:rPr>
                <w:b/>
                <w:sz w:val="24"/>
                <w:szCs w:val="24"/>
              </w:rPr>
            </w:pPr>
            <w:r w:rsidRPr="00FB0D5E">
              <w:rPr>
                <w:b/>
                <w:sz w:val="24"/>
                <w:szCs w:val="24"/>
              </w:rPr>
              <w:t>Output</w:t>
            </w:r>
            <w:r w:rsidR="006B4DE6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333" w:type="dxa"/>
          </w:tcPr>
          <w:p w14:paraId="6BD7C1BA" w14:textId="77777777" w:rsidR="00CB7A7B" w:rsidRPr="00FB0D5E" w:rsidRDefault="00CB7A7B" w:rsidP="00E808A1">
            <w:pPr>
              <w:rPr>
                <w:b/>
                <w:sz w:val="24"/>
                <w:szCs w:val="24"/>
              </w:rPr>
            </w:pPr>
            <w:r w:rsidRPr="00FB0D5E">
              <w:rPr>
                <w:b/>
                <w:sz w:val="24"/>
                <w:szCs w:val="24"/>
              </w:rPr>
              <w:t>Short-Term Impacts</w:t>
            </w:r>
          </w:p>
        </w:tc>
        <w:tc>
          <w:tcPr>
            <w:tcW w:w="2430" w:type="dxa"/>
          </w:tcPr>
          <w:p w14:paraId="4F2FFA99" w14:textId="77777777" w:rsidR="00CB7A7B" w:rsidRPr="00FB0D5E" w:rsidRDefault="00CB7A7B" w:rsidP="00E808A1">
            <w:pPr>
              <w:rPr>
                <w:b/>
                <w:sz w:val="24"/>
                <w:szCs w:val="24"/>
              </w:rPr>
            </w:pPr>
            <w:r w:rsidRPr="00FB0D5E">
              <w:rPr>
                <w:b/>
                <w:sz w:val="24"/>
                <w:szCs w:val="24"/>
              </w:rPr>
              <w:t>Long-Term Impacts</w:t>
            </w:r>
          </w:p>
        </w:tc>
      </w:tr>
      <w:tr w:rsidR="00520E9D" w:rsidRPr="00FB0D5E" w14:paraId="007FE3EC" w14:textId="77777777" w:rsidTr="00AB7F15">
        <w:trPr>
          <w:trHeight w:val="4517"/>
        </w:trPr>
        <w:tc>
          <w:tcPr>
            <w:tcW w:w="1908" w:type="dxa"/>
          </w:tcPr>
          <w:p w14:paraId="67E5F33F" w14:textId="77777777" w:rsidR="00CB7A7B" w:rsidRPr="00FB0D5E" w:rsidRDefault="00CB7A7B" w:rsidP="00E808A1">
            <w:pPr>
              <w:rPr>
                <w:sz w:val="24"/>
                <w:szCs w:val="24"/>
              </w:rPr>
            </w:pPr>
            <w:r w:rsidRPr="00FB0D5E">
              <w:rPr>
                <w:sz w:val="24"/>
                <w:szCs w:val="24"/>
              </w:rPr>
              <w:t>NSF Funds</w:t>
            </w:r>
          </w:p>
          <w:p w14:paraId="7BB19984" w14:textId="77777777" w:rsidR="00CB7A7B" w:rsidRPr="00FB0D5E" w:rsidRDefault="00CB7A7B" w:rsidP="00E808A1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675B50CA" w14:textId="77777777" w:rsidR="00CB7A7B" w:rsidRPr="00FB0D5E" w:rsidRDefault="00CB7A7B" w:rsidP="00E808A1">
            <w:pPr>
              <w:rPr>
                <w:sz w:val="24"/>
                <w:szCs w:val="24"/>
              </w:rPr>
            </w:pPr>
            <w:r w:rsidRPr="00FB0D5E">
              <w:rPr>
                <w:sz w:val="24"/>
                <w:szCs w:val="24"/>
              </w:rPr>
              <w:t>Materials</w:t>
            </w:r>
          </w:p>
          <w:p w14:paraId="35374EB1" w14:textId="77777777" w:rsidR="00CB7A7B" w:rsidRPr="00FB0D5E" w:rsidRDefault="00CB7A7B" w:rsidP="00E808A1">
            <w:pPr>
              <w:rPr>
                <w:sz w:val="24"/>
                <w:szCs w:val="24"/>
              </w:rPr>
            </w:pPr>
          </w:p>
          <w:p w14:paraId="25D2B910" w14:textId="77777777" w:rsidR="00CB7A7B" w:rsidRPr="00FB0D5E" w:rsidRDefault="00CB7A7B" w:rsidP="00E808A1">
            <w:pPr>
              <w:rPr>
                <w:sz w:val="24"/>
                <w:szCs w:val="24"/>
              </w:rPr>
            </w:pPr>
            <w:r w:rsidRPr="00FB0D5E">
              <w:rPr>
                <w:sz w:val="24"/>
                <w:szCs w:val="24"/>
              </w:rPr>
              <w:t>Staff</w:t>
            </w:r>
          </w:p>
          <w:p w14:paraId="20126FB5" w14:textId="77777777" w:rsidR="00CB7A7B" w:rsidRPr="00FB0D5E" w:rsidRDefault="00CB7A7B" w:rsidP="00E808A1">
            <w:pPr>
              <w:rPr>
                <w:sz w:val="24"/>
                <w:szCs w:val="24"/>
              </w:rPr>
            </w:pPr>
          </w:p>
          <w:p w14:paraId="7E5444DF" w14:textId="77777777" w:rsidR="00CB7A7B" w:rsidRPr="00FB0D5E" w:rsidRDefault="00CB7A7B" w:rsidP="00E808A1">
            <w:pPr>
              <w:rPr>
                <w:sz w:val="24"/>
                <w:szCs w:val="24"/>
              </w:rPr>
            </w:pPr>
            <w:r w:rsidRPr="00FB0D5E">
              <w:rPr>
                <w:sz w:val="24"/>
                <w:szCs w:val="24"/>
              </w:rPr>
              <w:t>Administration</w:t>
            </w:r>
          </w:p>
          <w:p w14:paraId="01E32237" w14:textId="77777777" w:rsidR="00CB7A7B" w:rsidRPr="00FB0D5E" w:rsidRDefault="00CB7A7B" w:rsidP="00E808A1">
            <w:pPr>
              <w:rPr>
                <w:sz w:val="24"/>
                <w:szCs w:val="24"/>
              </w:rPr>
            </w:pPr>
          </w:p>
          <w:p w14:paraId="01A44D8F" w14:textId="77777777" w:rsidR="00CB7A7B" w:rsidRPr="00FB0D5E" w:rsidRDefault="00CB7A7B" w:rsidP="00E808A1">
            <w:pPr>
              <w:rPr>
                <w:sz w:val="24"/>
                <w:szCs w:val="24"/>
              </w:rPr>
            </w:pPr>
            <w:r w:rsidRPr="00FB0D5E">
              <w:rPr>
                <w:sz w:val="24"/>
                <w:szCs w:val="24"/>
              </w:rPr>
              <w:t>Faculty</w:t>
            </w:r>
          </w:p>
          <w:p w14:paraId="1740158F" w14:textId="77777777" w:rsidR="00CB7A7B" w:rsidRPr="00FB0D5E" w:rsidRDefault="00CB7A7B" w:rsidP="00E808A1">
            <w:pPr>
              <w:rPr>
                <w:sz w:val="24"/>
                <w:szCs w:val="24"/>
              </w:rPr>
            </w:pPr>
          </w:p>
          <w:p w14:paraId="1087D8AD" w14:textId="77777777" w:rsidR="00CB7A7B" w:rsidRPr="00FB0D5E" w:rsidRDefault="00CB7A7B" w:rsidP="00E808A1">
            <w:pPr>
              <w:rPr>
                <w:sz w:val="24"/>
                <w:szCs w:val="24"/>
              </w:rPr>
            </w:pPr>
            <w:r w:rsidRPr="00FB0D5E">
              <w:rPr>
                <w:sz w:val="24"/>
                <w:szCs w:val="24"/>
              </w:rPr>
              <w:t>Students</w:t>
            </w:r>
          </w:p>
          <w:p w14:paraId="4690215F" w14:textId="77777777" w:rsidR="00CB7A7B" w:rsidRPr="00FB0D5E" w:rsidRDefault="00CB7A7B" w:rsidP="00E808A1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225D1236" w14:textId="77777777" w:rsidR="00CB7A7B" w:rsidRPr="00FB0D5E" w:rsidRDefault="00CB7A7B" w:rsidP="00E808A1">
            <w:pPr>
              <w:rPr>
                <w:sz w:val="24"/>
                <w:szCs w:val="24"/>
              </w:rPr>
            </w:pPr>
            <w:r w:rsidRPr="00FB0D5E">
              <w:rPr>
                <w:sz w:val="24"/>
                <w:szCs w:val="24"/>
              </w:rPr>
              <w:t>Supplemental Funds</w:t>
            </w:r>
          </w:p>
        </w:tc>
        <w:tc>
          <w:tcPr>
            <w:tcW w:w="4410" w:type="dxa"/>
          </w:tcPr>
          <w:p w14:paraId="67905F5B" w14:textId="77777777" w:rsidR="00CB7A7B" w:rsidRPr="00FB0D5E" w:rsidRDefault="00CB7A7B" w:rsidP="00E808A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B0D5E">
              <w:rPr>
                <w:sz w:val="24"/>
                <w:szCs w:val="24"/>
              </w:rPr>
              <w:t>Involving undergraduate students in research experiences</w:t>
            </w:r>
          </w:p>
          <w:p w14:paraId="28A719AD" w14:textId="77777777" w:rsidR="00CB7A7B" w:rsidRPr="00FB0D5E" w:rsidRDefault="00CB7A7B" w:rsidP="00E808A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B0D5E">
              <w:rPr>
                <w:sz w:val="24"/>
                <w:szCs w:val="24"/>
              </w:rPr>
              <w:t>Training graduate students</w:t>
            </w:r>
          </w:p>
          <w:p w14:paraId="2D90BFBD" w14:textId="77777777" w:rsidR="00CB7A7B" w:rsidRPr="00FB0D5E" w:rsidRDefault="00CB7A7B" w:rsidP="00E808A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B0D5E">
              <w:rPr>
                <w:sz w:val="24"/>
                <w:szCs w:val="24"/>
              </w:rPr>
              <w:t>Establishing collaboration with students and faculty from institutions serving minorities underrepresented in sciences</w:t>
            </w:r>
          </w:p>
          <w:p w14:paraId="251890DA" w14:textId="0F354434" w:rsidR="00CB7A7B" w:rsidRPr="00FB0D5E" w:rsidRDefault="00CB7A7B" w:rsidP="00E808A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B0D5E">
              <w:rPr>
                <w:sz w:val="24"/>
                <w:szCs w:val="24"/>
              </w:rPr>
              <w:t>Developing part</w:t>
            </w:r>
            <w:r w:rsidR="00AB7F15">
              <w:rPr>
                <w:sz w:val="24"/>
                <w:szCs w:val="24"/>
              </w:rPr>
              <w:t>nerships with researchers in</w:t>
            </w:r>
            <w:r w:rsidRPr="00FB0D5E">
              <w:rPr>
                <w:sz w:val="24"/>
                <w:szCs w:val="24"/>
              </w:rPr>
              <w:t xml:space="preserve"> industry</w:t>
            </w:r>
            <w:r w:rsidR="00150A48">
              <w:rPr>
                <w:sz w:val="24"/>
                <w:szCs w:val="24"/>
              </w:rPr>
              <w:t xml:space="preserve"> &amp; government</w:t>
            </w:r>
            <w:r w:rsidRPr="00FB0D5E">
              <w:rPr>
                <w:sz w:val="24"/>
                <w:szCs w:val="24"/>
              </w:rPr>
              <w:t xml:space="preserve">, </w:t>
            </w:r>
            <w:r w:rsidR="00AB7F15">
              <w:rPr>
                <w:sz w:val="24"/>
                <w:szCs w:val="24"/>
              </w:rPr>
              <w:t>other U.S. and international academic organizations, and the general public</w:t>
            </w:r>
          </w:p>
          <w:p w14:paraId="3A79B0D8" w14:textId="3CB10BB5" w:rsidR="00CB7A7B" w:rsidRPr="00FB0D5E" w:rsidRDefault="00CB7A7B" w:rsidP="00E808A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B0D5E">
              <w:rPr>
                <w:sz w:val="24"/>
                <w:szCs w:val="24"/>
              </w:rPr>
              <w:t xml:space="preserve">Representing research results in </w:t>
            </w:r>
            <w:r w:rsidR="00AB7F15">
              <w:rPr>
                <w:sz w:val="24"/>
                <w:szCs w:val="24"/>
              </w:rPr>
              <w:t xml:space="preserve">innovative </w:t>
            </w:r>
            <w:r w:rsidRPr="00FB0D5E">
              <w:rPr>
                <w:sz w:val="24"/>
                <w:szCs w:val="24"/>
              </w:rPr>
              <w:t>formats useful to students, scientists, teachers, the general public</w:t>
            </w:r>
          </w:p>
          <w:p w14:paraId="69822A67" w14:textId="77777777" w:rsidR="00CB7A7B" w:rsidRPr="00FB0D5E" w:rsidRDefault="00CB7A7B" w:rsidP="00E808A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B0D5E">
              <w:rPr>
                <w:sz w:val="24"/>
                <w:szCs w:val="24"/>
              </w:rPr>
              <w:t>Informing public policy</w:t>
            </w:r>
          </w:p>
        </w:tc>
        <w:tc>
          <w:tcPr>
            <w:tcW w:w="3337" w:type="dxa"/>
          </w:tcPr>
          <w:p w14:paraId="41A1ACC0" w14:textId="77777777" w:rsidR="00CB7A7B" w:rsidRPr="00FB0D5E" w:rsidRDefault="00CB7A7B" w:rsidP="00E808A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B0D5E">
              <w:rPr>
                <w:sz w:val="24"/>
                <w:szCs w:val="24"/>
              </w:rPr>
              <w:t xml:space="preserve"># &amp; </w:t>
            </w:r>
            <w:proofErr w:type="gramStart"/>
            <w:r w:rsidRPr="00FB0D5E">
              <w:rPr>
                <w:sz w:val="24"/>
                <w:szCs w:val="24"/>
              </w:rPr>
              <w:t>characteristics</w:t>
            </w:r>
            <w:proofErr w:type="gramEnd"/>
            <w:r w:rsidRPr="00FB0D5E">
              <w:rPr>
                <w:sz w:val="24"/>
                <w:szCs w:val="24"/>
              </w:rPr>
              <w:t xml:space="preserve"> of undergraduate students involved</w:t>
            </w:r>
          </w:p>
          <w:p w14:paraId="726D1AD6" w14:textId="77777777" w:rsidR="00CB7A7B" w:rsidRPr="00FB0D5E" w:rsidRDefault="00CB7A7B" w:rsidP="00E808A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B0D5E">
              <w:rPr>
                <w:sz w:val="24"/>
                <w:szCs w:val="24"/>
              </w:rPr>
              <w:t xml:space="preserve"># &amp; </w:t>
            </w:r>
            <w:proofErr w:type="gramStart"/>
            <w:r w:rsidRPr="00FB0D5E">
              <w:rPr>
                <w:sz w:val="24"/>
                <w:szCs w:val="24"/>
              </w:rPr>
              <w:t>characteristics</w:t>
            </w:r>
            <w:proofErr w:type="gramEnd"/>
            <w:r w:rsidRPr="00FB0D5E">
              <w:rPr>
                <w:sz w:val="24"/>
                <w:szCs w:val="24"/>
              </w:rPr>
              <w:t xml:space="preserve"> of graduate students trained</w:t>
            </w:r>
          </w:p>
          <w:p w14:paraId="5EAB82D2" w14:textId="77777777" w:rsidR="00CB7A7B" w:rsidRPr="00FB0D5E" w:rsidRDefault="00CB7A7B" w:rsidP="00E808A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B0D5E">
              <w:rPr>
                <w:sz w:val="24"/>
                <w:szCs w:val="24"/>
              </w:rPr>
              <w:t xml:space="preserve"># &amp; </w:t>
            </w:r>
            <w:proofErr w:type="gramStart"/>
            <w:r w:rsidRPr="00FB0D5E">
              <w:rPr>
                <w:sz w:val="24"/>
                <w:szCs w:val="24"/>
              </w:rPr>
              <w:t>type</w:t>
            </w:r>
            <w:proofErr w:type="gramEnd"/>
            <w:r w:rsidRPr="00FB0D5E">
              <w:rPr>
                <w:sz w:val="24"/>
                <w:szCs w:val="24"/>
              </w:rPr>
              <w:t xml:space="preserve"> of collaborations with minority-serving institutions</w:t>
            </w:r>
          </w:p>
          <w:p w14:paraId="74C68E86" w14:textId="2766A6DF" w:rsidR="00CB7A7B" w:rsidRPr="00FB0D5E" w:rsidRDefault="00CB7A7B" w:rsidP="00E808A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B0D5E">
              <w:rPr>
                <w:sz w:val="24"/>
                <w:szCs w:val="24"/>
              </w:rPr>
              <w:t xml:space="preserve"># &amp; </w:t>
            </w:r>
            <w:proofErr w:type="gramStart"/>
            <w:r w:rsidRPr="00FB0D5E">
              <w:rPr>
                <w:sz w:val="24"/>
                <w:szCs w:val="24"/>
              </w:rPr>
              <w:t>type</w:t>
            </w:r>
            <w:proofErr w:type="gramEnd"/>
            <w:r w:rsidRPr="00FB0D5E">
              <w:rPr>
                <w:sz w:val="24"/>
                <w:szCs w:val="24"/>
              </w:rPr>
              <w:t xml:space="preserve"> of partnerships with researchers, academic</w:t>
            </w:r>
            <w:r w:rsidR="00AB7F15">
              <w:rPr>
                <w:sz w:val="24"/>
                <w:szCs w:val="24"/>
              </w:rPr>
              <w:t xml:space="preserve"> organizations, and the general public</w:t>
            </w:r>
          </w:p>
          <w:p w14:paraId="00569B87" w14:textId="4FAFE89E" w:rsidR="00CB7A7B" w:rsidRPr="00FB0D5E" w:rsidRDefault="00AB7F15" w:rsidP="00E808A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# &amp; </w:t>
            </w:r>
            <w:proofErr w:type="gramStart"/>
            <w:r>
              <w:rPr>
                <w:sz w:val="24"/>
                <w:szCs w:val="24"/>
              </w:rPr>
              <w:t>type</w:t>
            </w:r>
            <w:proofErr w:type="gramEnd"/>
            <w:r>
              <w:rPr>
                <w:sz w:val="24"/>
                <w:szCs w:val="24"/>
              </w:rPr>
              <w:t xml:space="preserve"> of innovative publications, </w:t>
            </w:r>
            <w:r w:rsidR="00CB7A7B" w:rsidRPr="00FB0D5E">
              <w:rPr>
                <w:sz w:val="24"/>
                <w:szCs w:val="24"/>
              </w:rPr>
              <w:t>presentations</w:t>
            </w:r>
          </w:p>
          <w:p w14:paraId="15992C70" w14:textId="77777777" w:rsidR="00CB7A7B" w:rsidRPr="00FB0D5E" w:rsidRDefault="00CB7A7B" w:rsidP="00E808A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B0D5E">
              <w:rPr>
                <w:sz w:val="24"/>
                <w:szCs w:val="24"/>
              </w:rPr>
              <w:t xml:space="preserve"># &amp; </w:t>
            </w:r>
            <w:proofErr w:type="gramStart"/>
            <w:r w:rsidRPr="00FB0D5E">
              <w:rPr>
                <w:sz w:val="24"/>
                <w:szCs w:val="24"/>
              </w:rPr>
              <w:t>type</w:t>
            </w:r>
            <w:proofErr w:type="gramEnd"/>
            <w:r w:rsidRPr="00FB0D5E">
              <w:rPr>
                <w:sz w:val="24"/>
                <w:szCs w:val="24"/>
              </w:rPr>
              <w:t xml:space="preserve"> of policies affected</w:t>
            </w:r>
          </w:p>
        </w:tc>
        <w:tc>
          <w:tcPr>
            <w:tcW w:w="2333" w:type="dxa"/>
          </w:tcPr>
          <w:p w14:paraId="304A867A" w14:textId="77777777" w:rsidR="00CB7A7B" w:rsidRPr="00FB0D5E" w:rsidRDefault="00CB7A7B" w:rsidP="00E808A1">
            <w:pPr>
              <w:rPr>
                <w:sz w:val="24"/>
                <w:szCs w:val="24"/>
              </w:rPr>
            </w:pPr>
            <w:r w:rsidRPr="00FB0D5E">
              <w:rPr>
                <w:sz w:val="24"/>
                <w:szCs w:val="24"/>
              </w:rPr>
              <w:t xml:space="preserve">Advance discovery and understanding while promoting teaching, training and learning </w:t>
            </w:r>
          </w:p>
          <w:p w14:paraId="3615CA99" w14:textId="77777777" w:rsidR="00CB7A7B" w:rsidRPr="00FB0D5E" w:rsidRDefault="00CB7A7B" w:rsidP="00E808A1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281C6EE3" w14:textId="77777777" w:rsidR="00CB7A7B" w:rsidRDefault="00CB7A7B" w:rsidP="00E808A1">
            <w:pPr>
              <w:rPr>
                <w:sz w:val="24"/>
                <w:szCs w:val="24"/>
              </w:rPr>
            </w:pPr>
            <w:r w:rsidRPr="00FB0D5E">
              <w:rPr>
                <w:sz w:val="24"/>
                <w:szCs w:val="24"/>
              </w:rPr>
              <w:t xml:space="preserve">Broaden participation of underrepresented groups </w:t>
            </w:r>
          </w:p>
          <w:p w14:paraId="65D6C4F1" w14:textId="77777777" w:rsidR="00AB7F15" w:rsidRDefault="00AB7F15" w:rsidP="00E808A1">
            <w:pPr>
              <w:rPr>
                <w:sz w:val="24"/>
                <w:szCs w:val="24"/>
              </w:rPr>
            </w:pPr>
          </w:p>
          <w:p w14:paraId="7D0A182F" w14:textId="7C0214EC" w:rsidR="00AB7F15" w:rsidRPr="00FB0D5E" w:rsidRDefault="00AB7F15" w:rsidP="00150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Active involvement of general public in research </w:t>
            </w:r>
            <w:r w:rsidR="00150A48">
              <w:rPr>
                <w:sz w:val="24"/>
                <w:szCs w:val="24"/>
              </w:rPr>
              <w:t>discovery</w:t>
            </w:r>
            <w:bookmarkStart w:id="0" w:name="_GoBack"/>
            <w:bookmarkEnd w:id="0"/>
          </w:p>
        </w:tc>
        <w:tc>
          <w:tcPr>
            <w:tcW w:w="2430" w:type="dxa"/>
          </w:tcPr>
          <w:p w14:paraId="074EC3A8" w14:textId="77777777" w:rsidR="00CB7A7B" w:rsidRPr="00FB0D5E" w:rsidRDefault="00CB7A7B" w:rsidP="00E808A1">
            <w:pPr>
              <w:rPr>
                <w:sz w:val="24"/>
                <w:szCs w:val="24"/>
              </w:rPr>
            </w:pPr>
            <w:r w:rsidRPr="00FB0D5E">
              <w:rPr>
                <w:sz w:val="24"/>
                <w:szCs w:val="24"/>
              </w:rPr>
              <w:t>Broaden dissemination to enhance scientific and technological understanding</w:t>
            </w:r>
          </w:p>
          <w:p w14:paraId="73B4ABD1" w14:textId="77777777" w:rsidR="00CB7A7B" w:rsidRPr="00FB0D5E" w:rsidRDefault="00CB7A7B" w:rsidP="00E808A1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75305C12" w14:textId="77777777" w:rsidR="00CB7A7B" w:rsidRPr="00FB0D5E" w:rsidRDefault="00CB7A7B" w:rsidP="00E808A1">
            <w:pPr>
              <w:rPr>
                <w:sz w:val="24"/>
                <w:szCs w:val="24"/>
              </w:rPr>
            </w:pPr>
            <w:r w:rsidRPr="00FB0D5E">
              <w:rPr>
                <w:sz w:val="24"/>
                <w:szCs w:val="24"/>
              </w:rPr>
              <w:t>Enhance infrastructure for research and education</w:t>
            </w:r>
          </w:p>
          <w:p w14:paraId="5B491526" w14:textId="77777777" w:rsidR="00CB7A7B" w:rsidRPr="00FB0D5E" w:rsidRDefault="00CB7A7B" w:rsidP="00E808A1">
            <w:pPr>
              <w:rPr>
                <w:sz w:val="24"/>
                <w:szCs w:val="24"/>
              </w:rPr>
            </w:pPr>
          </w:p>
          <w:p w14:paraId="1DBD4154" w14:textId="77777777" w:rsidR="00CB7A7B" w:rsidRPr="00FB0D5E" w:rsidRDefault="00CB7A7B" w:rsidP="00E808A1">
            <w:pPr>
              <w:rPr>
                <w:sz w:val="24"/>
                <w:szCs w:val="24"/>
              </w:rPr>
            </w:pPr>
            <w:r w:rsidRPr="00FB0D5E">
              <w:rPr>
                <w:sz w:val="24"/>
                <w:szCs w:val="24"/>
              </w:rPr>
              <w:t>Increase benefits to society</w:t>
            </w:r>
          </w:p>
        </w:tc>
      </w:tr>
    </w:tbl>
    <w:p w14:paraId="02E327DB" w14:textId="77777777" w:rsidR="00E808A1" w:rsidRDefault="00E808A1" w:rsidP="00E808A1">
      <w:pPr>
        <w:spacing w:line="240" w:lineRule="auto"/>
        <w:rPr>
          <w:sz w:val="24"/>
          <w:szCs w:val="24"/>
        </w:rPr>
      </w:pPr>
    </w:p>
    <w:p w14:paraId="4D437D67" w14:textId="77777777" w:rsidR="00E808A1" w:rsidRDefault="00E808A1" w:rsidP="00E808A1">
      <w:pPr>
        <w:spacing w:line="240" w:lineRule="auto"/>
        <w:rPr>
          <w:sz w:val="24"/>
          <w:szCs w:val="24"/>
        </w:rPr>
      </w:pPr>
      <w:r w:rsidRPr="00E808A1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1955D7F" wp14:editId="7A9D2BF3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862705" cy="10280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essment Cycle small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117" cy="1028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E9D">
        <w:rPr>
          <w:sz w:val="24"/>
          <w:szCs w:val="24"/>
        </w:rPr>
        <w:t xml:space="preserve">Once you have created a logic model, you can now easily figure out what </w:t>
      </w:r>
      <w:r w:rsidR="00FB0D5E">
        <w:rPr>
          <w:sz w:val="24"/>
          <w:szCs w:val="24"/>
        </w:rPr>
        <w:t>you</w:t>
      </w:r>
      <w:r w:rsidR="00520E9D">
        <w:rPr>
          <w:sz w:val="24"/>
          <w:szCs w:val="24"/>
        </w:rPr>
        <w:t xml:space="preserve"> need to evaluate by looking at the “outputs” and “impacts” columns. F</w:t>
      </w:r>
      <w:r w:rsidR="00FB0D5E">
        <w:rPr>
          <w:sz w:val="24"/>
          <w:szCs w:val="24"/>
        </w:rPr>
        <w:t xml:space="preserve">or example, </w:t>
      </w:r>
      <w:r w:rsidR="00D9165A" w:rsidRPr="00FB0D5E">
        <w:rPr>
          <w:sz w:val="24"/>
          <w:szCs w:val="24"/>
        </w:rPr>
        <w:t xml:space="preserve">how will you know that the grant advanced discovery and understanding? </w:t>
      </w:r>
      <w:r w:rsidR="00520E9D">
        <w:rPr>
          <w:sz w:val="24"/>
          <w:szCs w:val="24"/>
        </w:rPr>
        <w:t>First you m</w:t>
      </w:r>
      <w:r w:rsidR="00D9165A" w:rsidRPr="00FB0D5E">
        <w:rPr>
          <w:sz w:val="24"/>
          <w:szCs w:val="24"/>
        </w:rPr>
        <w:t>ust define</w:t>
      </w:r>
      <w:r w:rsidR="00520E9D">
        <w:rPr>
          <w:sz w:val="24"/>
          <w:szCs w:val="24"/>
        </w:rPr>
        <w:t xml:space="preserve"> your</w:t>
      </w:r>
      <w:r w:rsidR="00D9165A" w:rsidRPr="00FB0D5E">
        <w:rPr>
          <w:sz w:val="24"/>
          <w:szCs w:val="24"/>
        </w:rPr>
        <w:t xml:space="preserve"> terms (</w:t>
      </w:r>
      <w:r w:rsidR="006B4DE6">
        <w:rPr>
          <w:sz w:val="24"/>
          <w:szCs w:val="24"/>
        </w:rPr>
        <w:t xml:space="preserve">e.g. </w:t>
      </w:r>
      <w:r w:rsidR="00D9165A" w:rsidRPr="00FB0D5E">
        <w:rPr>
          <w:sz w:val="24"/>
          <w:szCs w:val="24"/>
        </w:rPr>
        <w:t xml:space="preserve">“understanding” is the ability to </w:t>
      </w:r>
      <w:r w:rsidR="006B4DE6">
        <w:rPr>
          <w:sz w:val="24"/>
          <w:szCs w:val="24"/>
        </w:rPr>
        <w:t>identify or recognize something) and then decide</w:t>
      </w:r>
      <w:r w:rsidR="00520E9D">
        <w:rPr>
          <w:sz w:val="24"/>
          <w:szCs w:val="24"/>
        </w:rPr>
        <w:t xml:space="preserve"> </w:t>
      </w:r>
      <w:r w:rsidR="006B4DE6">
        <w:rPr>
          <w:sz w:val="24"/>
          <w:szCs w:val="24"/>
        </w:rPr>
        <w:t>how</w:t>
      </w:r>
      <w:r w:rsidR="00520E9D">
        <w:rPr>
          <w:sz w:val="24"/>
          <w:szCs w:val="24"/>
        </w:rPr>
        <w:t xml:space="preserve"> you will measure them using an appropriate evaluation</w:t>
      </w:r>
      <w:r w:rsidR="00D9165A" w:rsidRPr="00FB0D5E">
        <w:rPr>
          <w:sz w:val="24"/>
          <w:szCs w:val="24"/>
        </w:rPr>
        <w:t xml:space="preserve"> method (</w:t>
      </w:r>
      <w:r w:rsidR="006B4DE6">
        <w:rPr>
          <w:sz w:val="24"/>
          <w:szCs w:val="24"/>
        </w:rPr>
        <w:t>survey or test), and timeline (at certain stages or upon completion of the project</w:t>
      </w:r>
      <w:r w:rsidR="00D9165A" w:rsidRPr="00FB0D5E">
        <w:rPr>
          <w:sz w:val="24"/>
          <w:szCs w:val="24"/>
        </w:rPr>
        <w:t>).</w:t>
      </w:r>
    </w:p>
    <w:p w14:paraId="094461B7" w14:textId="661A5427" w:rsidR="0068359E" w:rsidRPr="00FB0D5E" w:rsidRDefault="006B4DE6" w:rsidP="00E808A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Want more information? Visit the Office of Assessment </w:t>
      </w:r>
      <w:hyperlink r:id="rId8" w:history="1">
        <w:r w:rsidRPr="0073235C">
          <w:rPr>
            <w:rStyle w:val="Hyperlink"/>
            <w:sz w:val="24"/>
            <w:szCs w:val="24"/>
          </w:rPr>
          <w:t>online</w:t>
        </w:r>
      </w:hyperlink>
      <w:r>
        <w:rPr>
          <w:sz w:val="24"/>
          <w:szCs w:val="24"/>
        </w:rPr>
        <w:t xml:space="preserve"> or contact us at </w:t>
      </w:r>
      <w:hyperlink r:id="rId9" w:history="1">
        <w:r w:rsidR="00B8764E">
          <w:rPr>
            <w:rStyle w:val="Hyperlink"/>
            <w:sz w:val="24"/>
            <w:szCs w:val="24"/>
          </w:rPr>
          <w:t>assessment@hunter.cuny.edu</w:t>
        </w:r>
      </w:hyperlink>
      <w:r>
        <w:rPr>
          <w:sz w:val="24"/>
          <w:szCs w:val="24"/>
        </w:rPr>
        <w:t xml:space="preserve"> or x6299.</w:t>
      </w:r>
      <w:r w:rsidR="00E808A1" w:rsidRPr="00E808A1">
        <w:rPr>
          <w:b/>
          <w:noProof/>
          <w:sz w:val="32"/>
          <w:szCs w:val="32"/>
        </w:rPr>
        <w:t xml:space="preserve"> </w:t>
      </w:r>
    </w:p>
    <w:sectPr w:rsidR="0068359E" w:rsidRPr="00FB0D5E" w:rsidSect="007E3BC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47EA"/>
    <w:multiLevelType w:val="hybridMultilevel"/>
    <w:tmpl w:val="47088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75A26"/>
    <w:multiLevelType w:val="hybridMultilevel"/>
    <w:tmpl w:val="4C0E3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2171D"/>
    <w:multiLevelType w:val="hybridMultilevel"/>
    <w:tmpl w:val="E52C5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B0FF8"/>
    <w:multiLevelType w:val="hybridMultilevel"/>
    <w:tmpl w:val="8E3CF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1912FD"/>
    <w:multiLevelType w:val="hybridMultilevel"/>
    <w:tmpl w:val="3872C9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B0657CE"/>
    <w:multiLevelType w:val="hybridMultilevel"/>
    <w:tmpl w:val="6CA8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65"/>
    <w:rsid w:val="00150A48"/>
    <w:rsid w:val="002143B8"/>
    <w:rsid w:val="00247F23"/>
    <w:rsid w:val="00252AFD"/>
    <w:rsid w:val="00324EA8"/>
    <w:rsid w:val="00520E9D"/>
    <w:rsid w:val="00545665"/>
    <w:rsid w:val="0068359E"/>
    <w:rsid w:val="006B4DE6"/>
    <w:rsid w:val="0073235C"/>
    <w:rsid w:val="007E3BCB"/>
    <w:rsid w:val="00A368C1"/>
    <w:rsid w:val="00AB7F15"/>
    <w:rsid w:val="00B8764E"/>
    <w:rsid w:val="00C2618C"/>
    <w:rsid w:val="00CB7A7B"/>
    <w:rsid w:val="00D9165A"/>
    <w:rsid w:val="00DE4886"/>
    <w:rsid w:val="00E808A1"/>
    <w:rsid w:val="00E859E9"/>
    <w:rsid w:val="00FB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BFE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56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D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8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8A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56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D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8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8A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nsf.gov/pubs/2007/nsf07046/nsf07046.jsp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www.hunter.cuny.edu/assessment" TargetMode="External"/><Relationship Id="rId9" Type="http://schemas.openxmlformats.org/officeDocument/2006/relationships/hyperlink" Target="mailto:assessment@hunter.cuny.ed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403</Words>
  <Characters>2300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Nagler</dc:creator>
  <cp:lastModifiedBy>Meredith Reitman</cp:lastModifiedBy>
  <cp:revision>8</cp:revision>
  <dcterms:created xsi:type="dcterms:W3CDTF">2014-12-15T17:22:00Z</dcterms:created>
  <dcterms:modified xsi:type="dcterms:W3CDTF">2014-12-16T16:43:00Z</dcterms:modified>
</cp:coreProperties>
</file>