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36908" w14:textId="54A280BE" w:rsidR="00ED3C39" w:rsidRPr="00ED3C39" w:rsidRDefault="00ED3C39" w:rsidP="00ED3C39">
      <w:pPr>
        <w:pBdr>
          <w:bottom w:val="single" w:sz="12" w:space="1" w:color="auto"/>
        </w:pBdr>
        <w:rPr>
          <w:rFonts w:eastAsia="Times New Roman" w:cs="Times New Roman"/>
          <w:b/>
        </w:rPr>
      </w:pPr>
      <w:r w:rsidRPr="00ED3C39">
        <w:rPr>
          <w:b/>
        </w:rPr>
        <w:t xml:space="preserve">CUNY’s Procedures for Complying with </w:t>
      </w:r>
      <w:r w:rsidRPr="00ED3C39">
        <w:rPr>
          <w:rFonts w:eastAsia="Times New Roman" w:cs="Times New Roman"/>
          <w:b/>
        </w:rPr>
        <w:t>2011 Public Health Service (PHS) Regulations: Responsibility of Applicants for Promoting Objectivity in Research for wh</w:t>
      </w:r>
      <w:r w:rsidR="003D5817">
        <w:rPr>
          <w:rFonts w:eastAsia="Times New Roman" w:cs="Times New Roman"/>
          <w:b/>
        </w:rPr>
        <w:t>ich PHS Funding is Sought (42 C</w:t>
      </w:r>
      <w:r w:rsidRPr="00ED3C39">
        <w:rPr>
          <w:rFonts w:eastAsia="Times New Roman" w:cs="Times New Roman"/>
          <w:b/>
        </w:rPr>
        <w:t>FR 50, Subpart F)</w:t>
      </w:r>
    </w:p>
    <w:p w14:paraId="3E813C63" w14:textId="77777777" w:rsidR="00C33C73" w:rsidRDefault="00C33C73"/>
    <w:p w14:paraId="7EF66BB1" w14:textId="77777777" w:rsidR="00ED3C39" w:rsidRPr="008C56C4" w:rsidRDefault="008C56C4" w:rsidP="00B64CBD">
      <w:pPr>
        <w:pStyle w:val="ListParagraph"/>
        <w:numPr>
          <w:ilvl w:val="0"/>
          <w:numId w:val="2"/>
        </w:numPr>
        <w:jc w:val="both"/>
        <w:rPr>
          <w:b/>
        </w:rPr>
      </w:pPr>
      <w:r w:rsidRPr="008C56C4">
        <w:rPr>
          <w:b/>
        </w:rPr>
        <w:t>Applicability</w:t>
      </w:r>
    </w:p>
    <w:p w14:paraId="4E8E5B50" w14:textId="77777777" w:rsidR="00ED3C39" w:rsidRDefault="008C56C4" w:rsidP="00B64CBD">
      <w:pPr>
        <w:ind w:left="720"/>
        <w:jc w:val="both"/>
      </w:pPr>
      <w:r>
        <w:t>These procedures apply to all PHS research funding by means of a grant or cooperative agreement.</w:t>
      </w:r>
    </w:p>
    <w:p w14:paraId="4651E933" w14:textId="77777777" w:rsidR="008C56C4" w:rsidRDefault="008C56C4" w:rsidP="00B64CBD">
      <w:pPr>
        <w:ind w:left="720"/>
        <w:jc w:val="both"/>
      </w:pPr>
    </w:p>
    <w:p w14:paraId="4F6C1AE6" w14:textId="45EFB3AA" w:rsidR="008C56C4" w:rsidRDefault="008C56C4" w:rsidP="00B64CBD">
      <w:pPr>
        <w:ind w:left="720"/>
        <w:jc w:val="both"/>
      </w:pPr>
      <w:r w:rsidRPr="008C56C4">
        <w:rPr>
          <w:u w:val="single"/>
        </w:rPr>
        <w:t>EXCEPTION</w:t>
      </w:r>
      <w:r>
        <w:t xml:space="preserve">: These procedures DO NOT apply to Phase I Small Business Innovation Research </w:t>
      </w:r>
      <w:r w:rsidR="00111D47">
        <w:t xml:space="preserve">(SBIR) </w:t>
      </w:r>
      <w:r>
        <w:t>or Small Business Technology Transfer</w:t>
      </w:r>
      <w:r w:rsidR="00111D47">
        <w:t xml:space="preserve"> (SBTT)</w:t>
      </w:r>
      <w:r>
        <w:t xml:space="preserve"> applications.</w:t>
      </w:r>
      <w:r w:rsidR="00111D47">
        <w:t xml:space="preserve"> Please follow the </w:t>
      </w:r>
      <w:hyperlink r:id="rId8" w:history="1">
        <w:r w:rsidR="00111D47" w:rsidRPr="00111D47">
          <w:rPr>
            <w:rStyle w:val="Hyperlink"/>
          </w:rPr>
          <w:t>CUNY Conflict of Interest Disclosure, Oversight and Management Procedures For Research NOT funded by the Public Health Service</w:t>
        </w:r>
      </w:hyperlink>
      <w:r w:rsidR="00111D47">
        <w:rPr>
          <w:b/>
        </w:rPr>
        <w:t xml:space="preserve"> </w:t>
      </w:r>
      <w:r w:rsidR="00111D47">
        <w:t>for Phase I SBIR and SBTT applications.</w:t>
      </w:r>
      <w:r w:rsidR="009140DA">
        <w:t xml:space="preserve"> </w:t>
      </w:r>
      <w:bookmarkStart w:id="0" w:name="_GoBack"/>
      <w:bookmarkEnd w:id="0"/>
    </w:p>
    <w:p w14:paraId="0150CD70" w14:textId="77777777" w:rsidR="008C56C4" w:rsidRDefault="008C56C4" w:rsidP="008C56C4">
      <w:pPr>
        <w:ind w:left="720"/>
      </w:pPr>
    </w:p>
    <w:tbl>
      <w:tblPr>
        <w:tblStyle w:val="TableGrid"/>
        <w:tblW w:w="9720" w:type="dxa"/>
        <w:jc w:val="center"/>
        <w:tblLook w:val="04A0" w:firstRow="1" w:lastRow="0" w:firstColumn="1" w:lastColumn="0" w:noHBand="0" w:noVBand="1"/>
      </w:tblPr>
      <w:tblGrid>
        <w:gridCol w:w="4860"/>
        <w:gridCol w:w="4860"/>
      </w:tblGrid>
      <w:tr w:rsidR="008C56C4" w:rsidRPr="0096418E" w14:paraId="405BED21" w14:textId="77777777" w:rsidTr="005802D2">
        <w:trPr>
          <w:trHeight w:val="826"/>
          <w:jc w:val="center"/>
        </w:trPr>
        <w:tc>
          <w:tcPr>
            <w:tcW w:w="4860" w:type="dxa"/>
          </w:tcPr>
          <w:p w14:paraId="13E5FA09" w14:textId="77777777" w:rsidR="008C56C4" w:rsidRPr="0096418E" w:rsidRDefault="008C56C4" w:rsidP="00622CCC">
            <w:pPr>
              <w:spacing w:before="120"/>
              <w:rPr>
                <w:sz w:val="20"/>
                <w:szCs w:val="20"/>
              </w:rPr>
            </w:pPr>
            <w:r w:rsidRPr="0096418E">
              <w:rPr>
                <w:sz w:val="20"/>
                <w:szCs w:val="20"/>
              </w:rPr>
              <w:t>Applicable to all PHS authorized research, including:</w:t>
            </w:r>
          </w:p>
          <w:p w14:paraId="78B5F586" w14:textId="77777777" w:rsidR="008C56C4" w:rsidRPr="0096418E" w:rsidRDefault="008C56C4" w:rsidP="00622CCC">
            <w:pPr>
              <w:pStyle w:val="ListParagraph"/>
              <w:numPr>
                <w:ilvl w:val="0"/>
                <w:numId w:val="3"/>
              </w:numPr>
              <w:spacing w:before="120"/>
              <w:rPr>
                <w:sz w:val="20"/>
                <w:szCs w:val="20"/>
              </w:rPr>
            </w:pPr>
            <w:r w:rsidRPr="0096418E">
              <w:rPr>
                <w:sz w:val="20"/>
                <w:szCs w:val="20"/>
              </w:rPr>
              <w:t>Research grants</w:t>
            </w:r>
          </w:p>
          <w:p w14:paraId="7798FB3E" w14:textId="77777777" w:rsidR="008C56C4" w:rsidRPr="0096418E" w:rsidRDefault="008C56C4" w:rsidP="00622CCC">
            <w:pPr>
              <w:pStyle w:val="ListParagraph"/>
              <w:numPr>
                <w:ilvl w:val="0"/>
                <w:numId w:val="3"/>
              </w:numPr>
              <w:spacing w:before="120"/>
              <w:rPr>
                <w:sz w:val="20"/>
                <w:szCs w:val="20"/>
              </w:rPr>
            </w:pPr>
            <w:r w:rsidRPr="0096418E">
              <w:rPr>
                <w:sz w:val="20"/>
                <w:szCs w:val="20"/>
              </w:rPr>
              <w:t>Cooperative agreements</w:t>
            </w:r>
          </w:p>
          <w:p w14:paraId="42EB6EC9" w14:textId="77777777" w:rsidR="008C56C4" w:rsidRPr="0096418E" w:rsidRDefault="008C56C4" w:rsidP="00622CCC">
            <w:pPr>
              <w:pStyle w:val="ListParagraph"/>
              <w:numPr>
                <w:ilvl w:val="0"/>
                <w:numId w:val="3"/>
              </w:numPr>
              <w:spacing w:before="120"/>
              <w:rPr>
                <w:sz w:val="20"/>
                <w:szCs w:val="20"/>
              </w:rPr>
            </w:pPr>
            <w:r w:rsidRPr="0096418E">
              <w:rPr>
                <w:sz w:val="20"/>
                <w:szCs w:val="20"/>
              </w:rPr>
              <w:t>Career development grants</w:t>
            </w:r>
          </w:p>
          <w:p w14:paraId="5D05F932" w14:textId="77777777" w:rsidR="008C56C4" w:rsidRPr="0096418E" w:rsidRDefault="008C56C4" w:rsidP="00622CCC">
            <w:pPr>
              <w:pStyle w:val="ListParagraph"/>
              <w:numPr>
                <w:ilvl w:val="0"/>
                <w:numId w:val="3"/>
              </w:numPr>
              <w:spacing w:before="120"/>
              <w:rPr>
                <w:sz w:val="20"/>
                <w:szCs w:val="20"/>
              </w:rPr>
            </w:pPr>
            <w:r w:rsidRPr="0096418E">
              <w:rPr>
                <w:sz w:val="20"/>
                <w:szCs w:val="20"/>
              </w:rPr>
              <w:t>Center grants</w:t>
            </w:r>
          </w:p>
          <w:p w14:paraId="4935EDBF" w14:textId="77777777" w:rsidR="008C56C4" w:rsidRPr="0096418E" w:rsidRDefault="008C56C4" w:rsidP="00622CCC">
            <w:pPr>
              <w:pStyle w:val="ListParagraph"/>
              <w:numPr>
                <w:ilvl w:val="0"/>
                <w:numId w:val="3"/>
              </w:numPr>
              <w:spacing w:before="120"/>
              <w:rPr>
                <w:sz w:val="20"/>
                <w:szCs w:val="20"/>
              </w:rPr>
            </w:pPr>
            <w:r w:rsidRPr="0096418E">
              <w:rPr>
                <w:sz w:val="20"/>
                <w:szCs w:val="20"/>
              </w:rPr>
              <w:t>Individual fellowship award</w:t>
            </w:r>
          </w:p>
          <w:p w14:paraId="34EE9885" w14:textId="77777777" w:rsidR="008C56C4" w:rsidRPr="0096418E" w:rsidRDefault="008C56C4" w:rsidP="00622CCC">
            <w:pPr>
              <w:pStyle w:val="ListParagraph"/>
              <w:numPr>
                <w:ilvl w:val="0"/>
                <w:numId w:val="3"/>
              </w:numPr>
              <w:spacing w:before="120"/>
              <w:rPr>
                <w:sz w:val="20"/>
                <w:szCs w:val="20"/>
              </w:rPr>
            </w:pPr>
            <w:r w:rsidRPr="0096418E">
              <w:rPr>
                <w:sz w:val="20"/>
                <w:szCs w:val="20"/>
              </w:rPr>
              <w:t>Infrastructure award</w:t>
            </w:r>
          </w:p>
          <w:p w14:paraId="405E01E1" w14:textId="77777777" w:rsidR="008C56C4" w:rsidRPr="0096418E" w:rsidRDefault="008C56C4" w:rsidP="00622CCC">
            <w:pPr>
              <w:pStyle w:val="ListParagraph"/>
              <w:numPr>
                <w:ilvl w:val="0"/>
                <w:numId w:val="3"/>
              </w:numPr>
              <w:spacing w:before="120"/>
              <w:rPr>
                <w:sz w:val="20"/>
                <w:szCs w:val="20"/>
              </w:rPr>
            </w:pPr>
            <w:r w:rsidRPr="0096418E">
              <w:rPr>
                <w:sz w:val="20"/>
                <w:szCs w:val="20"/>
              </w:rPr>
              <w:t>Institutional training grant</w:t>
            </w:r>
          </w:p>
          <w:p w14:paraId="717AED3A" w14:textId="77777777" w:rsidR="008C56C4" w:rsidRPr="0096418E" w:rsidRDefault="008C56C4" w:rsidP="00622CCC">
            <w:pPr>
              <w:pStyle w:val="ListParagraph"/>
              <w:numPr>
                <w:ilvl w:val="0"/>
                <w:numId w:val="3"/>
              </w:numPr>
              <w:spacing w:before="120"/>
              <w:rPr>
                <w:sz w:val="20"/>
                <w:szCs w:val="20"/>
              </w:rPr>
            </w:pPr>
            <w:r w:rsidRPr="0096418E">
              <w:rPr>
                <w:sz w:val="20"/>
                <w:szCs w:val="20"/>
              </w:rPr>
              <w:t>Program project</w:t>
            </w:r>
          </w:p>
          <w:p w14:paraId="13EBB7C5" w14:textId="77777777" w:rsidR="008C56C4" w:rsidRPr="0096418E" w:rsidRDefault="008C56C4" w:rsidP="00622CCC">
            <w:pPr>
              <w:pStyle w:val="ListParagraph"/>
              <w:numPr>
                <w:ilvl w:val="0"/>
                <w:numId w:val="3"/>
              </w:numPr>
              <w:spacing w:before="120"/>
              <w:rPr>
                <w:sz w:val="20"/>
                <w:szCs w:val="20"/>
              </w:rPr>
            </w:pPr>
            <w:r w:rsidRPr="0096418E">
              <w:rPr>
                <w:sz w:val="20"/>
                <w:szCs w:val="20"/>
              </w:rPr>
              <w:t>Research resources award</w:t>
            </w:r>
          </w:p>
          <w:p w14:paraId="54F5B10B" w14:textId="77777777" w:rsidR="003D5817" w:rsidRPr="0096418E" w:rsidRDefault="003D5817" w:rsidP="00622CCC">
            <w:pPr>
              <w:pStyle w:val="ListParagraph"/>
              <w:numPr>
                <w:ilvl w:val="0"/>
                <w:numId w:val="3"/>
              </w:numPr>
              <w:spacing w:before="120"/>
              <w:rPr>
                <w:sz w:val="20"/>
                <w:szCs w:val="20"/>
              </w:rPr>
            </w:pPr>
            <w:r w:rsidRPr="0096418E">
              <w:rPr>
                <w:sz w:val="20"/>
                <w:szCs w:val="20"/>
              </w:rPr>
              <w:t>Conference grants</w:t>
            </w:r>
          </w:p>
          <w:p w14:paraId="7095E0D7" w14:textId="77777777" w:rsidR="003D5817" w:rsidRPr="0096418E" w:rsidRDefault="003D5817" w:rsidP="00622CCC">
            <w:pPr>
              <w:pStyle w:val="ListParagraph"/>
              <w:numPr>
                <w:ilvl w:val="0"/>
                <w:numId w:val="3"/>
              </w:numPr>
              <w:spacing w:before="120"/>
              <w:rPr>
                <w:sz w:val="20"/>
                <w:szCs w:val="20"/>
              </w:rPr>
            </w:pPr>
            <w:r w:rsidRPr="0096418E">
              <w:rPr>
                <w:sz w:val="20"/>
                <w:szCs w:val="20"/>
              </w:rPr>
              <w:t>Minority Biomedical Research Support</w:t>
            </w:r>
          </w:p>
          <w:p w14:paraId="40DF7CE2" w14:textId="77777777" w:rsidR="003D5817" w:rsidRPr="0096418E" w:rsidRDefault="003D5817" w:rsidP="00622CCC">
            <w:pPr>
              <w:pStyle w:val="ListParagraph"/>
              <w:numPr>
                <w:ilvl w:val="0"/>
                <w:numId w:val="3"/>
              </w:numPr>
              <w:spacing w:before="120"/>
              <w:rPr>
                <w:sz w:val="20"/>
                <w:szCs w:val="20"/>
              </w:rPr>
            </w:pPr>
            <w:r w:rsidRPr="0096418E">
              <w:rPr>
                <w:sz w:val="20"/>
                <w:szCs w:val="20"/>
              </w:rPr>
              <w:t>Subrecipients, subgrantees &amp; collaborators</w:t>
            </w:r>
          </w:p>
          <w:p w14:paraId="58C6CFC7" w14:textId="77777777" w:rsidR="008C56C4" w:rsidRPr="0096418E" w:rsidRDefault="008C56C4" w:rsidP="00622CCC">
            <w:pPr>
              <w:spacing w:before="120"/>
              <w:ind w:left="360"/>
              <w:rPr>
                <w:sz w:val="20"/>
                <w:szCs w:val="20"/>
              </w:rPr>
            </w:pPr>
          </w:p>
        </w:tc>
        <w:tc>
          <w:tcPr>
            <w:tcW w:w="4860" w:type="dxa"/>
          </w:tcPr>
          <w:p w14:paraId="5E1DF1CA" w14:textId="77777777" w:rsidR="00622CCC" w:rsidRPr="0096418E" w:rsidRDefault="00622CCC" w:rsidP="00622CCC">
            <w:pPr>
              <w:spacing w:before="120"/>
              <w:rPr>
                <w:sz w:val="20"/>
                <w:szCs w:val="20"/>
              </w:rPr>
            </w:pPr>
            <w:r w:rsidRPr="0096418E">
              <w:rPr>
                <w:sz w:val="20"/>
                <w:szCs w:val="20"/>
              </w:rPr>
              <w:t>PHS Agencies include:</w:t>
            </w:r>
          </w:p>
          <w:p w14:paraId="00823177" w14:textId="77777777" w:rsidR="007E39CB" w:rsidRPr="0096418E" w:rsidRDefault="007E39CB" w:rsidP="007E39CB">
            <w:pPr>
              <w:pStyle w:val="ListParagraph"/>
              <w:numPr>
                <w:ilvl w:val="0"/>
                <w:numId w:val="6"/>
              </w:numPr>
              <w:spacing w:before="120"/>
              <w:ind w:hanging="180"/>
              <w:rPr>
                <w:bCs/>
                <w:sz w:val="20"/>
                <w:szCs w:val="20"/>
              </w:rPr>
            </w:pPr>
            <w:r w:rsidRPr="0096418E">
              <w:rPr>
                <w:bCs/>
                <w:sz w:val="20"/>
                <w:szCs w:val="20"/>
              </w:rPr>
              <w:t>Agency for Toxic Substances &amp; Disease Registry (ATSDR)</w:t>
            </w:r>
          </w:p>
          <w:p w14:paraId="1DB05C01" w14:textId="77777777" w:rsidR="007E39CB" w:rsidRPr="0096418E" w:rsidRDefault="007E39CB" w:rsidP="007E39CB">
            <w:pPr>
              <w:pStyle w:val="ListParagraph"/>
              <w:numPr>
                <w:ilvl w:val="0"/>
                <w:numId w:val="6"/>
              </w:numPr>
              <w:spacing w:before="120"/>
              <w:ind w:hanging="180"/>
              <w:rPr>
                <w:bCs/>
                <w:sz w:val="20"/>
                <w:szCs w:val="20"/>
              </w:rPr>
            </w:pPr>
            <w:r w:rsidRPr="0096418E">
              <w:rPr>
                <w:bCs/>
                <w:sz w:val="20"/>
                <w:szCs w:val="20"/>
              </w:rPr>
              <w:t>Center for Disease Control &amp; Prevention (CDC)</w:t>
            </w:r>
          </w:p>
          <w:p w14:paraId="11C64791" w14:textId="77777777" w:rsidR="007E39CB" w:rsidRPr="0096418E" w:rsidRDefault="007E39CB" w:rsidP="007E39CB">
            <w:pPr>
              <w:pStyle w:val="ListParagraph"/>
              <w:numPr>
                <w:ilvl w:val="0"/>
                <w:numId w:val="6"/>
              </w:numPr>
              <w:spacing w:before="120"/>
              <w:ind w:hanging="180"/>
              <w:rPr>
                <w:bCs/>
                <w:sz w:val="20"/>
                <w:szCs w:val="20"/>
              </w:rPr>
            </w:pPr>
            <w:r w:rsidRPr="0096418E">
              <w:rPr>
                <w:bCs/>
                <w:sz w:val="20"/>
                <w:szCs w:val="20"/>
              </w:rPr>
              <w:t>Food &amp; Drug Administration (FDA)</w:t>
            </w:r>
          </w:p>
          <w:p w14:paraId="7EB4434D" w14:textId="77777777" w:rsidR="007E39CB" w:rsidRPr="0096418E" w:rsidRDefault="007E39CB" w:rsidP="007E39CB">
            <w:pPr>
              <w:pStyle w:val="ListParagraph"/>
              <w:numPr>
                <w:ilvl w:val="0"/>
                <w:numId w:val="6"/>
              </w:numPr>
              <w:spacing w:before="120"/>
              <w:ind w:hanging="180"/>
              <w:rPr>
                <w:bCs/>
                <w:sz w:val="20"/>
                <w:szCs w:val="20"/>
              </w:rPr>
            </w:pPr>
            <w:r w:rsidRPr="0096418E">
              <w:rPr>
                <w:bCs/>
                <w:sz w:val="20"/>
                <w:szCs w:val="20"/>
              </w:rPr>
              <w:t>Health Resources and Services Administration (HRSA)</w:t>
            </w:r>
          </w:p>
          <w:p w14:paraId="6486DD50" w14:textId="77777777" w:rsidR="007E39CB" w:rsidRPr="0096418E" w:rsidRDefault="007E39CB" w:rsidP="007E39CB">
            <w:pPr>
              <w:pStyle w:val="ListParagraph"/>
              <w:numPr>
                <w:ilvl w:val="0"/>
                <w:numId w:val="6"/>
              </w:numPr>
              <w:spacing w:before="120"/>
              <w:ind w:hanging="180"/>
              <w:rPr>
                <w:bCs/>
                <w:sz w:val="20"/>
                <w:szCs w:val="20"/>
              </w:rPr>
            </w:pPr>
            <w:r w:rsidRPr="0096418E">
              <w:rPr>
                <w:bCs/>
                <w:sz w:val="20"/>
                <w:szCs w:val="20"/>
              </w:rPr>
              <w:t>Indian Health Service (IHS)</w:t>
            </w:r>
          </w:p>
          <w:p w14:paraId="24E543B8" w14:textId="77777777" w:rsidR="007E39CB" w:rsidRPr="0096418E" w:rsidRDefault="007E39CB" w:rsidP="007E39CB">
            <w:pPr>
              <w:pStyle w:val="ListParagraph"/>
              <w:numPr>
                <w:ilvl w:val="0"/>
                <w:numId w:val="6"/>
              </w:numPr>
              <w:spacing w:before="120"/>
              <w:ind w:hanging="180"/>
              <w:rPr>
                <w:bCs/>
                <w:sz w:val="20"/>
                <w:szCs w:val="20"/>
              </w:rPr>
            </w:pPr>
            <w:r w:rsidRPr="0096418E">
              <w:rPr>
                <w:bCs/>
                <w:sz w:val="20"/>
                <w:szCs w:val="20"/>
              </w:rPr>
              <w:t>National Institutes of Health (NIH)</w:t>
            </w:r>
          </w:p>
          <w:p w14:paraId="3DD1ACD2" w14:textId="77777777" w:rsidR="00622CCC" w:rsidRPr="0096418E" w:rsidRDefault="00622CCC" w:rsidP="00622CCC">
            <w:pPr>
              <w:pStyle w:val="ListParagraph"/>
              <w:numPr>
                <w:ilvl w:val="0"/>
                <w:numId w:val="6"/>
              </w:numPr>
              <w:spacing w:before="120"/>
              <w:ind w:hanging="180"/>
              <w:rPr>
                <w:bCs/>
                <w:sz w:val="20"/>
                <w:szCs w:val="20"/>
              </w:rPr>
            </w:pPr>
            <w:r w:rsidRPr="0096418E">
              <w:rPr>
                <w:bCs/>
                <w:sz w:val="20"/>
                <w:szCs w:val="20"/>
              </w:rPr>
              <w:t>Office of the Assistant Secretary for Preparedness and Response (ASPR), including Biomedical Advanced Research and Development Authority (BARDA)</w:t>
            </w:r>
          </w:p>
          <w:p w14:paraId="2FDFD758" w14:textId="77777777" w:rsidR="00622CCC" w:rsidRPr="0096418E" w:rsidRDefault="00622CCC" w:rsidP="00622CCC">
            <w:pPr>
              <w:pStyle w:val="ListParagraph"/>
              <w:numPr>
                <w:ilvl w:val="0"/>
                <w:numId w:val="6"/>
              </w:numPr>
              <w:spacing w:before="120"/>
              <w:ind w:hanging="180"/>
              <w:rPr>
                <w:bCs/>
                <w:sz w:val="20"/>
                <w:szCs w:val="20"/>
              </w:rPr>
            </w:pPr>
            <w:r w:rsidRPr="0096418E">
              <w:rPr>
                <w:bCs/>
                <w:sz w:val="20"/>
                <w:szCs w:val="20"/>
              </w:rPr>
              <w:t>Office of Global Affairs (OGA)</w:t>
            </w:r>
          </w:p>
          <w:p w14:paraId="41F05AA8" w14:textId="77777777" w:rsidR="00622CCC" w:rsidRPr="0096418E" w:rsidRDefault="00622CCC" w:rsidP="00622CCC">
            <w:pPr>
              <w:pStyle w:val="ListParagraph"/>
              <w:numPr>
                <w:ilvl w:val="0"/>
                <w:numId w:val="6"/>
              </w:numPr>
              <w:spacing w:before="120"/>
              <w:ind w:hanging="180"/>
              <w:rPr>
                <w:bCs/>
                <w:sz w:val="20"/>
                <w:szCs w:val="20"/>
              </w:rPr>
            </w:pPr>
            <w:r w:rsidRPr="0096418E">
              <w:rPr>
                <w:bCs/>
                <w:sz w:val="20"/>
                <w:szCs w:val="20"/>
              </w:rPr>
              <w:t>Substance Abuse &amp; Mental Health Services Administration (SAMHSA)</w:t>
            </w:r>
          </w:p>
          <w:p w14:paraId="3CD2A850" w14:textId="77777777" w:rsidR="00622CCC" w:rsidRPr="0096418E" w:rsidRDefault="00622CCC" w:rsidP="00622CCC">
            <w:pPr>
              <w:spacing w:before="120"/>
              <w:rPr>
                <w:bCs/>
                <w:sz w:val="20"/>
                <w:szCs w:val="20"/>
              </w:rPr>
            </w:pPr>
            <w:r w:rsidRPr="0096418E">
              <w:rPr>
                <w:bCs/>
                <w:sz w:val="20"/>
                <w:szCs w:val="20"/>
              </w:rPr>
              <w:t xml:space="preserve">Source: </w:t>
            </w:r>
            <w:hyperlink r:id="rId9" w:anchor="text" w:history="1">
              <w:r w:rsidRPr="0096418E">
                <w:rPr>
                  <w:rStyle w:val="Hyperlink"/>
                  <w:bCs/>
                  <w:sz w:val="20"/>
                  <w:szCs w:val="20"/>
                </w:rPr>
                <w:t>US DHHS Organizational Chart</w:t>
              </w:r>
            </w:hyperlink>
          </w:p>
          <w:p w14:paraId="788FD143" w14:textId="77777777" w:rsidR="00622CCC" w:rsidRPr="0096418E" w:rsidRDefault="00622CCC" w:rsidP="00622CCC">
            <w:pPr>
              <w:spacing w:before="120"/>
              <w:rPr>
                <w:bCs/>
                <w:sz w:val="20"/>
                <w:szCs w:val="20"/>
              </w:rPr>
            </w:pPr>
          </w:p>
        </w:tc>
      </w:tr>
    </w:tbl>
    <w:p w14:paraId="21A4D325" w14:textId="77777777" w:rsidR="008C56C4" w:rsidRDefault="008C56C4" w:rsidP="008C56C4">
      <w:pPr>
        <w:ind w:left="720"/>
      </w:pPr>
    </w:p>
    <w:p w14:paraId="08C26C4D" w14:textId="2702AE8D" w:rsidR="008B76FF" w:rsidRDefault="008B76FF" w:rsidP="00B64CBD">
      <w:pPr>
        <w:pStyle w:val="ListParagraph"/>
        <w:numPr>
          <w:ilvl w:val="0"/>
          <w:numId w:val="2"/>
        </w:numPr>
        <w:jc w:val="both"/>
        <w:rPr>
          <w:b/>
        </w:rPr>
      </w:pPr>
      <w:r>
        <w:rPr>
          <w:b/>
        </w:rPr>
        <w:t>Definitions</w:t>
      </w:r>
    </w:p>
    <w:p w14:paraId="67019760" w14:textId="57B5210B" w:rsidR="00441216" w:rsidRPr="005578E1" w:rsidRDefault="00441216" w:rsidP="008B76FF">
      <w:pPr>
        <w:pStyle w:val="ListParagraph"/>
        <w:numPr>
          <w:ilvl w:val="1"/>
          <w:numId w:val="2"/>
        </w:numPr>
        <w:jc w:val="both"/>
      </w:pPr>
      <w:r w:rsidRPr="005578E1">
        <w:rPr>
          <w:i/>
        </w:rPr>
        <w:t xml:space="preserve">College Conflicts Officer (CCO) </w:t>
      </w:r>
      <w:r w:rsidRPr="005578E1">
        <w:t xml:space="preserve">means the individual at each College designated by the College President </w:t>
      </w:r>
      <w:r w:rsidR="00561A61">
        <w:t>to perform the functions described in Section 4.4.1 of CUNY Conflict of Interest Policy</w:t>
      </w:r>
      <w:r w:rsidRPr="005578E1">
        <w:t>.</w:t>
      </w:r>
    </w:p>
    <w:p w14:paraId="6B3E9E93" w14:textId="77777777" w:rsidR="00441216" w:rsidRDefault="00441216" w:rsidP="004D0757">
      <w:pPr>
        <w:pStyle w:val="ListParagraph"/>
        <w:ind w:left="1440"/>
        <w:jc w:val="both"/>
        <w:rPr>
          <w:i/>
        </w:rPr>
      </w:pPr>
    </w:p>
    <w:p w14:paraId="0C11EECC" w14:textId="3547B3D2" w:rsidR="008B76FF" w:rsidRPr="005578E1" w:rsidRDefault="008B76FF" w:rsidP="008B76FF">
      <w:pPr>
        <w:pStyle w:val="ListParagraph"/>
        <w:numPr>
          <w:ilvl w:val="1"/>
          <w:numId w:val="2"/>
        </w:numPr>
        <w:jc w:val="both"/>
      </w:pPr>
      <w:r w:rsidRPr="005578E1">
        <w:rPr>
          <w:i/>
        </w:rPr>
        <w:t>Financial Conflict of Interest</w:t>
      </w:r>
      <w:r w:rsidR="000A2061" w:rsidRPr="005578E1">
        <w:rPr>
          <w:i/>
        </w:rPr>
        <w:t xml:space="preserve"> (FCOI)</w:t>
      </w:r>
      <w:r w:rsidR="005802D2" w:rsidRPr="005578E1">
        <w:t xml:space="preserve"> means a </w:t>
      </w:r>
      <w:r w:rsidR="00441216" w:rsidRPr="005578E1">
        <w:t>S</w:t>
      </w:r>
      <w:r w:rsidR="005802D2" w:rsidRPr="005578E1">
        <w:t xml:space="preserve">ignificant </w:t>
      </w:r>
      <w:r w:rsidR="00441216" w:rsidRPr="005578E1">
        <w:t>F</w:t>
      </w:r>
      <w:r w:rsidR="005802D2" w:rsidRPr="005578E1">
        <w:t xml:space="preserve">inancial </w:t>
      </w:r>
      <w:r w:rsidR="00441216" w:rsidRPr="005578E1">
        <w:t>I</w:t>
      </w:r>
      <w:r w:rsidR="005802D2" w:rsidRPr="005578E1">
        <w:t>nterest that could directly and significantly affect the design, conduct</w:t>
      </w:r>
      <w:r w:rsidR="00353112">
        <w:t>,</w:t>
      </w:r>
      <w:r w:rsidR="005802D2" w:rsidRPr="005578E1">
        <w:t xml:space="preserve"> reporting</w:t>
      </w:r>
      <w:r w:rsidR="00353112">
        <w:t>, or regulatory review</w:t>
      </w:r>
      <w:r w:rsidR="005802D2" w:rsidRPr="005578E1">
        <w:t xml:space="preserve"> of PHS-funded research</w:t>
      </w:r>
      <w:r w:rsidR="00353112">
        <w:t xml:space="preserve"> at </w:t>
      </w:r>
      <w:r w:rsidR="00BB403E">
        <w:t>CUNY</w:t>
      </w:r>
      <w:r w:rsidR="005802D2" w:rsidRPr="005578E1">
        <w:t>.</w:t>
      </w:r>
    </w:p>
    <w:p w14:paraId="7E351EB4" w14:textId="77777777" w:rsidR="005802D2" w:rsidRPr="005802D2" w:rsidRDefault="005802D2" w:rsidP="005802D2">
      <w:pPr>
        <w:pStyle w:val="ListParagraph"/>
        <w:ind w:left="1440"/>
        <w:jc w:val="both"/>
        <w:rPr>
          <w:i/>
        </w:rPr>
      </w:pPr>
    </w:p>
    <w:p w14:paraId="72B89F07" w14:textId="404E92DA" w:rsidR="005802D2" w:rsidRDefault="008B76FF" w:rsidP="005802D2">
      <w:pPr>
        <w:pStyle w:val="ListParagraph"/>
        <w:numPr>
          <w:ilvl w:val="1"/>
          <w:numId w:val="2"/>
        </w:numPr>
        <w:jc w:val="both"/>
      </w:pPr>
      <w:r w:rsidRPr="008D22FD">
        <w:rPr>
          <w:i/>
        </w:rPr>
        <w:t>Institutional Responsibilities</w:t>
      </w:r>
      <w:r w:rsidR="005802D2">
        <w:t xml:space="preserve"> means an </w:t>
      </w:r>
      <w:r w:rsidR="00441216">
        <w:t>I</w:t>
      </w:r>
      <w:r w:rsidR="005802D2">
        <w:t>nvestigator’s professional responsibilities on behalf of CUNY, performed in the course</w:t>
      </w:r>
      <w:r w:rsidR="008D22FD">
        <w:t xml:space="preserve"> of</w:t>
      </w:r>
      <w:r w:rsidR="005802D2">
        <w:t xml:space="preserve"> and within the scope of the </w:t>
      </w:r>
      <w:r w:rsidR="00441216">
        <w:t>I</w:t>
      </w:r>
      <w:r w:rsidR="005802D2">
        <w:t>nvestigator’s appointment or employment by CUNY</w:t>
      </w:r>
      <w:r w:rsidR="00CF6D7E">
        <w:t xml:space="preserve">, which may include activities such as research, research consultation, teaching, </w:t>
      </w:r>
      <w:r w:rsidR="00CF6D7E">
        <w:lastRenderedPageBreak/>
        <w:t xml:space="preserve">professional practice, institutional committee memberships, and service on panels such as </w:t>
      </w:r>
      <w:r w:rsidR="00B95F60">
        <w:t>Institutional</w:t>
      </w:r>
      <w:r w:rsidR="00CF6D7E">
        <w:t xml:space="preserve"> Review Boards</w:t>
      </w:r>
      <w:r w:rsidR="005802D2">
        <w:t>.</w:t>
      </w:r>
      <w:r w:rsidR="008D22FD">
        <w:t xml:space="preserve"> </w:t>
      </w:r>
    </w:p>
    <w:p w14:paraId="731C0C11" w14:textId="77777777" w:rsidR="00B95869" w:rsidRDefault="00B95869" w:rsidP="004D0757">
      <w:pPr>
        <w:pStyle w:val="ListParagraph"/>
      </w:pPr>
    </w:p>
    <w:p w14:paraId="2BDA5C84" w14:textId="5B479676" w:rsidR="00B95869" w:rsidRDefault="00B95869" w:rsidP="005802D2">
      <w:pPr>
        <w:pStyle w:val="ListParagraph"/>
        <w:numPr>
          <w:ilvl w:val="1"/>
          <w:numId w:val="2"/>
        </w:numPr>
        <w:jc w:val="both"/>
      </w:pPr>
      <w:r w:rsidRPr="004D0757">
        <w:rPr>
          <w:i/>
        </w:rPr>
        <w:t>Investigator</w:t>
      </w:r>
      <w:r>
        <w:t xml:space="preserve"> means the project director or pr</w:t>
      </w:r>
      <w:r w:rsidR="00496408">
        <w:t>incipal investigator and any ot</w:t>
      </w:r>
      <w:r>
        <w:t xml:space="preserve">her person, regardless of title or position, who is responsible for the design, conduct, or reporting of </w:t>
      </w:r>
      <w:r w:rsidR="00BB403E">
        <w:t xml:space="preserve">a </w:t>
      </w:r>
      <w:r>
        <w:t xml:space="preserve">research </w:t>
      </w:r>
      <w:r w:rsidR="00BB403E">
        <w:t xml:space="preserve">project at CUNY that is </w:t>
      </w:r>
      <w:r>
        <w:t>funded by the PHS, or proposed for such funding, which may include, for example, collaborators or consultants</w:t>
      </w:r>
      <w:r w:rsidR="00BC5AA1">
        <w:t xml:space="preserve">, whether or not such project director, principal investigator, or other person is employed by </w:t>
      </w:r>
      <w:r w:rsidR="00BB403E">
        <w:t>CUNY</w:t>
      </w:r>
      <w:r w:rsidR="00BC5AA1">
        <w:t xml:space="preserve"> or the </w:t>
      </w:r>
      <w:r w:rsidR="00BB403E">
        <w:t xml:space="preserve">CUNY </w:t>
      </w:r>
      <w:r w:rsidR="00BC5AA1">
        <w:t>Research Foundation</w:t>
      </w:r>
      <w:r>
        <w:t>.</w:t>
      </w:r>
    </w:p>
    <w:p w14:paraId="18470BE9" w14:textId="77777777" w:rsidR="008D22FD" w:rsidRDefault="008D22FD" w:rsidP="008D22FD">
      <w:pPr>
        <w:jc w:val="both"/>
      </w:pPr>
    </w:p>
    <w:p w14:paraId="6ADC85A9" w14:textId="39949583" w:rsidR="006A6745" w:rsidRPr="005578E1" w:rsidRDefault="006A6745" w:rsidP="008B76FF">
      <w:pPr>
        <w:pStyle w:val="ListParagraph"/>
        <w:numPr>
          <w:ilvl w:val="1"/>
          <w:numId w:val="2"/>
        </w:numPr>
        <w:jc w:val="both"/>
      </w:pPr>
      <w:r w:rsidRPr="002568A3">
        <w:rPr>
          <w:i/>
        </w:rPr>
        <w:t>Significant Financial Interest</w:t>
      </w:r>
      <w:r w:rsidR="00371273" w:rsidRPr="005578E1">
        <w:t xml:space="preserve"> </w:t>
      </w:r>
      <w:r w:rsidR="00A51063" w:rsidRPr="005578E1">
        <w:t xml:space="preserve">(SFI) </w:t>
      </w:r>
      <w:r w:rsidR="00371273" w:rsidRPr="002568A3">
        <w:t>means:</w:t>
      </w:r>
    </w:p>
    <w:p w14:paraId="24356D60" w14:textId="77777777" w:rsidR="003059B7" w:rsidRPr="003059B7" w:rsidRDefault="003059B7" w:rsidP="003059B7">
      <w:pPr>
        <w:jc w:val="both"/>
        <w:rPr>
          <w:i/>
        </w:rPr>
      </w:pPr>
    </w:p>
    <w:p w14:paraId="4B5C9115" w14:textId="44AE21D7" w:rsidR="003059B7" w:rsidRDefault="00441216" w:rsidP="003059B7">
      <w:pPr>
        <w:pStyle w:val="ListParagraph"/>
        <w:numPr>
          <w:ilvl w:val="2"/>
          <w:numId w:val="2"/>
        </w:numPr>
        <w:jc w:val="both"/>
      </w:pPr>
      <w:r>
        <w:t>One or more</w:t>
      </w:r>
      <w:r w:rsidR="00C71416">
        <w:t xml:space="preserve"> of the</w:t>
      </w:r>
      <w:r w:rsidR="00CF6D7E">
        <w:t xml:space="preserve"> </w:t>
      </w:r>
      <w:r w:rsidR="00C71416">
        <w:t>f</w:t>
      </w:r>
      <w:r w:rsidR="003059B7">
        <w:t xml:space="preserve">ollowing financial interests of </w:t>
      </w:r>
      <w:r>
        <w:t xml:space="preserve">an </w:t>
      </w:r>
      <w:r w:rsidR="00CF6D7E">
        <w:t>I</w:t>
      </w:r>
      <w:r w:rsidR="003059B7">
        <w:t xml:space="preserve">nvestigator </w:t>
      </w:r>
      <w:r w:rsidR="00F21B96">
        <w:t>(</w:t>
      </w:r>
      <w:r>
        <w:t xml:space="preserve">and </w:t>
      </w:r>
      <w:r w:rsidR="003059B7">
        <w:t xml:space="preserve">the </w:t>
      </w:r>
      <w:r w:rsidR="00D95C22">
        <w:t>I</w:t>
      </w:r>
      <w:r w:rsidR="003059B7">
        <w:t>nvestigator's spouse and dependent children</w:t>
      </w:r>
      <w:r w:rsidR="00F21B96">
        <w:t>)</w:t>
      </w:r>
      <w:r w:rsidR="00CF6D7E">
        <w:t xml:space="preserve"> that reasonably appears to be related to the Investigator’s Institutional Responsibilities</w:t>
      </w:r>
      <w:r w:rsidR="003059B7">
        <w:t>:</w:t>
      </w:r>
    </w:p>
    <w:p w14:paraId="2866F767" w14:textId="77777777" w:rsidR="005578E1" w:rsidRDefault="005578E1" w:rsidP="005578E1">
      <w:pPr>
        <w:pStyle w:val="ListParagraph"/>
        <w:ind w:left="2160"/>
        <w:jc w:val="both"/>
      </w:pPr>
    </w:p>
    <w:p w14:paraId="3936A460" w14:textId="4156E160" w:rsidR="003059B7" w:rsidRDefault="00D95C22" w:rsidP="003059B7">
      <w:pPr>
        <w:pStyle w:val="ListParagraph"/>
        <w:numPr>
          <w:ilvl w:val="3"/>
          <w:numId w:val="2"/>
        </w:numPr>
        <w:jc w:val="both"/>
      </w:pPr>
      <w:r>
        <w:t>With regard to any</w:t>
      </w:r>
      <w:r w:rsidR="004C47BE">
        <w:t xml:space="preserve"> </w:t>
      </w:r>
      <w:r w:rsidR="004C47BE" w:rsidRPr="003059B7">
        <w:rPr>
          <w:b/>
        </w:rPr>
        <w:t>publicly traded entity</w:t>
      </w:r>
      <w:r w:rsidR="004C47BE">
        <w:rPr>
          <w:b/>
        </w:rPr>
        <w:t xml:space="preserve">, </w:t>
      </w:r>
      <w:r w:rsidR="00CF6D7E" w:rsidRPr="004D0757">
        <w:t xml:space="preserve">if </w:t>
      </w:r>
      <w:r w:rsidR="00CE3D5A">
        <w:t xml:space="preserve">the total of (A) </w:t>
      </w:r>
      <w:r w:rsidR="00CF6D7E" w:rsidRPr="004D0757">
        <w:t>the</w:t>
      </w:r>
      <w:r w:rsidR="00CF6D7E">
        <w:rPr>
          <w:b/>
        </w:rPr>
        <w:t xml:space="preserve"> </w:t>
      </w:r>
      <w:r w:rsidR="004C47BE" w:rsidRPr="004C47BE">
        <w:t>s</w:t>
      </w:r>
      <w:r w:rsidR="003059B7">
        <w:t xml:space="preserve">alary and any payment for services </w:t>
      </w:r>
      <w:r w:rsidR="00CF6D7E">
        <w:t xml:space="preserve">not otherwise identified as a salary </w:t>
      </w:r>
      <w:r w:rsidR="003059B7">
        <w:t xml:space="preserve">(for example, consulting fees, honoraria, paid authorship) </w:t>
      </w:r>
      <w:r w:rsidR="00CF6D7E">
        <w:t xml:space="preserve">received from the entity </w:t>
      </w:r>
      <w:r w:rsidR="003059B7">
        <w:t>in the 12 months preceding the disclosure</w:t>
      </w:r>
      <w:r w:rsidR="00CF6D7E">
        <w:t>,</w:t>
      </w:r>
      <w:r w:rsidR="004C47BE">
        <w:t xml:space="preserve"> </w:t>
      </w:r>
      <w:r w:rsidR="00B24E6C" w:rsidRPr="005578E1">
        <w:rPr>
          <w:u w:val="single"/>
        </w:rPr>
        <w:t>AND</w:t>
      </w:r>
      <w:r w:rsidR="00B24E6C">
        <w:t xml:space="preserve"> </w:t>
      </w:r>
      <w:r w:rsidR="00CE3D5A">
        <w:t xml:space="preserve">(B) </w:t>
      </w:r>
      <w:r w:rsidR="00CF6D7E">
        <w:t>the value of any</w:t>
      </w:r>
      <w:r w:rsidR="003059B7">
        <w:t xml:space="preserve"> equity interest </w:t>
      </w:r>
      <w:r w:rsidR="00CF6D7E">
        <w:t xml:space="preserve">in the entity </w:t>
      </w:r>
      <w:r w:rsidR="003059B7">
        <w:t xml:space="preserve">(including any stock, stock option, or other ownership interest) </w:t>
      </w:r>
      <w:r>
        <w:t xml:space="preserve">as determined through reference to public prices or other reasonable measures of fair market value </w:t>
      </w:r>
      <w:r w:rsidR="003059B7">
        <w:t>as of the date of the disclosure</w:t>
      </w:r>
      <w:r w:rsidR="004C47BE">
        <w:t xml:space="preserve">, </w:t>
      </w:r>
      <w:r w:rsidR="003059B7">
        <w:t>exceed</w:t>
      </w:r>
      <w:r w:rsidR="00CE3D5A">
        <w:t>s</w:t>
      </w:r>
      <w:r w:rsidR="003059B7">
        <w:t xml:space="preserve"> $5,000. </w:t>
      </w:r>
    </w:p>
    <w:p w14:paraId="536DFF4A" w14:textId="77777777" w:rsidR="003059B7" w:rsidRDefault="003059B7" w:rsidP="003059B7">
      <w:pPr>
        <w:pStyle w:val="ListParagraph"/>
        <w:ind w:left="2880"/>
        <w:jc w:val="both"/>
      </w:pPr>
    </w:p>
    <w:p w14:paraId="3F632005" w14:textId="4585E26A" w:rsidR="003059B7" w:rsidRDefault="00D95C22" w:rsidP="003059B7">
      <w:pPr>
        <w:pStyle w:val="ListParagraph"/>
        <w:numPr>
          <w:ilvl w:val="3"/>
          <w:numId w:val="2"/>
        </w:numPr>
        <w:jc w:val="both"/>
      </w:pPr>
      <w:r>
        <w:t>With regard to any</w:t>
      </w:r>
      <w:r w:rsidR="004C47BE">
        <w:rPr>
          <w:b/>
        </w:rPr>
        <w:t xml:space="preserve"> </w:t>
      </w:r>
      <w:r w:rsidR="004C47BE" w:rsidRPr="004C47BE">
        <w:rPr>
          <w:b/>
        </w:rPr>
        <w:t>non-</w:t>
      </w:r>
      <w:r w:rsidR="004C47BE" w:rsidRPr="003059B7">
        <w:rPr>
          <w:b/>
        </w:rPr>
        <w:t>publicly traded entity</w:t>
      </w:r>
      <w:r w:rsidR="004C47BE">
        <w:rPr>
          <w:b/>
        </w:rPr>
        <w:t xml:space="preserve">, </w:t>
      </w:r>
      <w:r w:rsidR="00CF6D7E" w:rsidRPr="00822227">
        <w:t xml:space="preserve">if </w:t>
      </w:r>
      <w:r w:rsidR="00F21B96">
        <w:t xml:space="preserve">(A) </w:t>
      </w:r>
      <w:r w:rsidR="00CF6D7E" w:rsidRPr="00822227">
        <w:t>the</w:t>
      </w:r>
      <w:r w:rsidR="00CF6D7E">
        <w:rPr>
          <w:b/>
        </w:rPr>
        <w:t xml:space="preserve"> </w:t>
      </w:r>
      <w:r w:rsidR="004C7D04">
        <w:t xml:space="preserve">total of the </w:t>
      </w:r>
      <w:r w:rsidR="00CF6D7E" w:rsidRPr="004C47BE">
        <w:t>s</w:t>
      </w:r>
      <w:r w:rsidR="00CF6D7E">
        <w:t xml:space="preserve">alary and any payment for services not otherwise identified as a salary (for example, consulting fees, honoraria, paid authorship) received from the entity </w:t>
      </w:r>
      <w:r w:rsidR="004C47BE">
        <w:t>in</w:t>
      </w:r>
      <w:r w:rsidR="003059B7">
        <w:t xml:space="preserve"> the 12 months preceding the disclosure</w:t>
      </w:r>
      <w:r w:rsidR="00CF6D7E">
        <w:t xml:space="preserve"> exceed</w:t>
      </w:r>
      <w:r w:rsidR="00F21B96">
        <w:t>s</w:t>
      </w:r>
      <w:r w:rsidR="00CF6D7E">
        <w:t xml:space="preserve"> $5,000, </w:t>
      </w:r>
      <w:r w:rsidR="00441216" w:rsidRPr="005578E1">
        <w:rPr>
          <w:u w:val="single"/>
        </w:rPr>
        <w:t>OR</w:t>
      </w:r>
      <w:r w:rsidR="00CF6D7E" w:rsidRPr="00441216">
        <w:t xml:space="preserve"> </w:t>
      </w:r>
      <w:r w:rsidR="00F21B96">
        <w:t xml:space="preserve">(B) </w:t>
      </w:r>
      <w:r w:rsidR="00CE3D5A">
        <w:t xml:space="preserve">any </w:t>
      </w:r>
      <w:r w:rsidR="003059B7">
        <w:t>equity interest</w:t>
      </w:r>
      <w:r w:rsidR="00F21B96">
        <w:t>, regardless of value,</w:t>
      </w:r>
      <w:r w:rsidR="003059B7">
        <w:t xml:space="preserve"> </w:t>
      </w:r>
      <w:r w:rsidR="00CF6D7E">
        <w:t xml:space="preserve">in the entity </w:t>
      </w:r>
      <w:r w:rsidR="003059B7">
        <w:t>(including any stock, stock optio</w:t>
      </w:r>
      <w:r w:rsidR="004C47BE">
        <w:t>n, or other ownership interest).</w:t>
      </w:r>
    </w:p>
    <w:p w14:paraId="44B710EE" w14:textId="77777777" w:rsidR="003059B7" w:rsidRDefault="003059B7" w:rsidP="003059B7">
      <w:pPr>
        <w:jc w:val="both"/>
      </w:pPr>
    </w:p>
    <w:p w14:paraId="1EE9E2E7" w14:textId="0529ADC3" w:rsidR="003059B7" w:rsidRDefault="003059B7" w:rsidP="003059B7">
      <w:pPr>
        <w:pStyle w:val="ListParagraph"/>
        <w:numPr>
          <w:ilvl w:val="3"/>
          <w:numId w:val="2"/>
        </w:numPr>
        <w:jc w:val="both"/>
      </w:pPr>
      <w:r>
        <w:t>Intellectual property rights and interests (</w:t>
      </w:r>
      <w:r w:rsidR="004C47BE">
        <w:t>for example, patents and</w:t>
      </w:r>
      <w:r>
        <w:t xml:space="preserve"> copyrights), upon receipt of income related to such rights and interests.</w:t>
      </w:r>
    </w:p>
    <w:p w14:paraId="1A938628" w14:textId="77777777" w:rsidR="004C47BE" w:rsidRDefault="004C47BE" w:rsidP="004C47BE">
      <w:pPr>
        <w:jc w:val="both"/>
      </w:pPr>
    </w:p>
    <w:p w14:paraId="546E2382" w14:textId="1D6855C4" w:rsidR="00C71416" w:rsidRDefault="00441216" w:rsidP="005578E1">
      <w:pPr>
        <w:pStyle w:val="ListParagraph"/>
        <w:ind w:left="2880"/>
        <w:jc w:val="both"/>
      </w:pPr>
      <w:r w:rsidRPr="002568A3">
        <w:t>The o</w:t>
      </w:r>
      <w:r w:rsidR="003059B7" w:rsidRPr="002568A3">
        <w:t xml:space="preserve">ccurrence of any reimbursed </w:t>
      </w:r>
      <w:r w:rsidR="00CE3D5A" w:rsidRPr="002568A3">
        <w:t xml:space="preserve">travel </w:t>
      </w:r>
      <w:r w:rsidR="003059B7" w:rsidRPr="002568A3">
        <w:t xml:space="preserve">or sponsored travel </w:t>
      </w:r>
      <w:r w:rsidR="00CE3D5A" w:rsidRPr="002568A3">
        <w:t xml:space="preserve">(i.e., travel paid </w:t>
      </w:r>
      <w:r w:rsidR="00CE3D5A" w:rsidRPr="006D5716">
        <w:t>on behalf</w:t>
      </w:r>
      <w:r w:rsidR="00CE3D5A" w:rsidRPr="002568A3">
        <w:t xml:space="preserve"> of the Investigator and not reimbursed to the Investigator</w:t>
      </w:r>
      <w:r w:rsidR="006D5716">
        <w:t xml:space="preserve"> so that the exact monetary value may not be readily available</w:t>
      </w:r>
      <w:r w:rsidR="00CE3D5A" w:rsidRPr="002568A3">
        <w:t xml:space="preserve">) that is </w:t>
      </w:r>
      <w:r w:rsidR="003059B7" w:rsidRPr="002568A3">
        <w:t>related to the</w:t>
      </w:r>
      <w:r w:rsidR="004C47BE" w:rsidRPr="002568A3">
        <w:t xml:space="preserve"> </w:t>
      </w:r>
      <w:r w:rsidR="008B1685" w:rsidRPr="002568A3">
        <w:t>I</w:t>
      </w:r>
      <w:r w:rsidR="004C47BE" w:rsidRPr="002568A3">
        <w:t>nvestigator’s</w:t>
      </w:r>
      <w:r w:rsidR="003059B7" w:rsidRPr="002568A3">
        <w:t xml:space="preserve"> </w:t>
      </w:r>
      <w:r w:rsidR="008B1685" w:rsidRPr="002568A3">
        <w:t>I</w:t>
      </w:r>
      <w:r w:rsidR="003059B7" w:rsidRPr="002568A3">
        <w:t xml:space="preserve">nstitutional </w:t>
      </w:r>
      <w:r w:rsidR="008B1685" w:rsidRPr="00625DC0">
        <w:t>R</w:t>
      </w:r>
      <w:r w:rsidR="003059B7" w:rsidRPr="00DB58C1">
        <w:t>esponsibilities</w:t>
      </w:r>
      <w:r w:rsidR="006D5716">
        <w:t>, provided that the disclosure requirement does not apply to travel that is reimbursed or sponsored by:</w:t>
      </w:r>
      <w:r w:rsidR="004C47BE" w:rsidRPr="00EF1F27">
        <w:t xml:space="preserve"> </w:t>
      </w:r>
    </w:p>
    <w:p w14:paraId="1E73337D" w14:textId="77777777" w:rsidR="006D5716" w:rsidRDefault="006D5716" w:rsidP="006D5716">
      <w:pPr>
        <w:pStyle w:val="ListParagraph"/>
        <w:numPr>
          <w:ilvl w:val="0"/>
          <w:numId w:val="12"/>
        </w:numPr>
        <w:jc w:val="both"/>
      </w:pPr>
      <w:r>
        <w:lastRenderedPageBreak/>
        <w:t>A Federal, state, or local government agency;</w:t>
      </w:r>
    </w:p>
    <w:p w14:paraId="448B0219" w14:textId="77777777" w:rsidR="006D5716" w:rsidRDefault="006D5716" w:rsidP="006D5716">
      <w:pPr>
        <w:pStyle w:val="ListParagraph"/>
        <w:numPr>
          <w:ilvl w:val="0"/>
          <w:numId w:val="12"/>
        </w:numPr>
        <w:jc w:val="both"/>
      </w:pPr>
      <w:r>
        <w:t>An institution of higher education;</w:t>
      </w:r>
    </w:p>
    <w:p w14:paraId="23DC620F" w14:textId="77777777" w:rsidR="006D5716" w:rsidRDefault="006D5716" w:rsidP="006D5716">
      <w:pPr>
        <w:pStyle w:val="ListParagraph"/>
        <w:numPr>
          <w:ilvl w:val="0"/>
          <w:numId w:val="12"/>
        </w:numPr>
        <w:jc w:val="both"/>
      </w:pPr>
      <w:r>
        <w:t>An academic teaching hospital;</w:t>
      </w:r>
    </w:p>
    <w:p w14:paraId="58AA9F48" w14:textId="77777777" w:rsidR="006D5716" w:rsidRDefault="006D5716" w:rsidP="006D5716">
      <w:pPr>
        <w:pStyle w:val="ListParagraph"/>
        <w:numPr>
          <w:ilvl w:val="0"/>
          <w:numId w:val="12"/>
        </w:numPr>
        <w:jc w:val="both"/>
      </w:pPr>
      <w:r>
        <w:t xml:space="preserve">A medical center; or </w:t>
      </w:r>
    </w:p>
    <w:p w14:paraId="24AD7216" w14:textId="77777777" w:rsidR="006D5716" w:rsidRPr="00C71416" w:rsidRDefault="006D5716" w:rsidP="006D5716">
      <w:pPr>
        <w:pStyle w:val="ListParagraph"/>
        <w:numPr>
          <w:ilvl w:val="0"/>
          <w:numId w:val="12"/>
        </w:numPr>
        <w:jc w:val="both"/>
      </w:pPr>
      <w:r>
        <w:t>A research institute that is affiliated with an institution of higher education.</w:t>
      </w:r>
    </w:p>
    <w:p w14:paraId="295B2353" w14:textId="77777777" w:rsidR="005578E1" w:rsidRDefault="005578E1" w:rsidP="00C71416">
      <w:pPr>
        <w:pStyle w:val="ListParagraph"/>
        <w:ind w:left="2930" w:hanging="1130"/>
        <w:jc w:val="both"/>
        <w:rPr>
          <w:i/>
        </w:rPr>
      </w:pPr>
    </w:p>
    <w:p w14:paraId="12DCA6D0" w14:textId="0ECFDB33" w:rsidR="00C71416" w:rsidRDefault="00C71416" w:rsidP="004D0757">
      <w:pPr>
        <w:pStyle w:val="ListParagraph"/>
        <w:numPr>
          <w:ilvl w:val="2"/>
          <w:numId w:val="2"/>
        </w:numPr>
        <w:jc w:val="both"/>
      </w:pPr>
      <w:r>
        <w:t xml:space="preserve">A Significant Financial Interest </w:t>
      </w:r>
      <w:r w:rsidR="00B65123">
        <w:t>DOES NOT</w:t>
      </w:r>
      <w:r>
        <w:t xml:space="preserve"> include the following:</w:t>
      </w:r>
    </w:p>
    <w:p w14:paraId="112DF281" w14:textId="77777777" w:rsidR="005578E1" w:rsidRDefault="005578E1" w:rsidP="005578E1">
      <w:pPr>
        <w:pStyle w:val="ListParagraph"/>
        <w:ind w:left="2160"/>
        <w:jc w:val="both"/>
      </w:pPr>
    </w:p>
    <w:p w14:paraId="380DCFFA" w14:textId="0EB9B350" w:rsidR="00C71416" w:rsidRDefault="00C71416" w:rsidP="005578E1">
      <w:pPr>
        <w:pStyle w:val="ListParagraph"/>
        <w:numPr>
          <w:ilvl w:val="0"/>
          <w:numId w:val="13"/>
        </w:numPr>
        <w:jc w:val="both"/>
      </w:pPr>
      <w:r>
        <w:t>Salary, royalties, or other remuneration paid by CUNY to the Investigator if the Investigator is currently employed or otherwise appointed by CUNY, including intellectual property rights assigned to CUNY and agreements to share in royalties related to such rights;</w:t>
      </w:r>
    </w:p>
    <w:p w14:paraId="32F484A9" w14:textId="77777777" w:rsidR="00F21B96" w:rsidRDefault="00F21B96" w:rsidP="005578E1">
      <w:pPr>
        <w:pStyle w:val="ListParagraph"/>
        <w:ind w:left="2930"/>
        <w:jc w:val="both"/>
      </w:pPr>
    </w:p>
    <w:p w14:paraId="4812A7BC" w14:textId="71656279" w:rsidR="00C71416" w:rsidRDefault="00C71416" w:rsidP="005578E1">
      <w:pPr>
        <w:pStyle w:val="ListParagraph"/>
        <w:numPr>
          <w:ilvl w:val="0"/>
          <w:numId w:val="13"/>
        </w:numPr>
        <w:jc w:val="both"/>
      </w:pPr>
      <w:r>
        <w:t>Income from investment vehicles, such as mutual funds and retirement accounts, as long as the Investigator does not directly control the investment decisions made in these vehicles;</w:t>
      </w:r>
    </w:p>
    <w:p w14:paraId="2406A402" w14:textId="77777777" w:rsidR="00F21B96" w:rsidRDefault="00F21B96" w:rsidP="005578E1">
      <w:pPr>
        <w:jc w:val="both"/>
      </w:pPr>
    </w:p>
    <w:p w14:paraId="537E772F" w14:textId="7D3D5AA9" w:rsidR="00C71416" w:rsidRDefault="00C71416" w:rsidP="005578E1">
      <w:pPr>
        <w:pStyle w:val="ListParagraph"/>
        <w:numPr>
          <w:ilvl w:val="0"/>
          <w:numId w:val="13"/>
        </w:numPr>
        <w:jc w:val="both"/>
      </w:pPr>
      <w:r>
        <w:t>Income from seminars, lectures, or teaching engagements sponsored by a Federal, state, or local government agency, an institution of higher education, an academic teaching hospital</w:t>
      </w:r>
      <w:r w:rsidR="00B95869">
        <w:t xml:space="preserve">, a medical center, or a research institute that is affiliated with an institution of higher education; </w:t>
      </w:r>
    </w:p>
    <w:p w14:paraId="22193C29" w14:textId="77777777" w:rsidR="00F21B96" w:rsidRDefault="00F21B96" w:rsidP="005578E1">
      <w:pPr>
        <w:pStyle w:val="ListParagraph"/>
        <w:ind w:left="2930"/>
        <w:jc w:val="both"/>
      </w:pPr>
    </w:p>
    <w:p w14:paraId="53F0171B" w14:textId="77777777" w:rsidR="002568A3" w:rsidRDefault="00B95869" w:rsidP="005578E1">
      <w:pPr>
        <w:pStyle w:val="ListParagraph"/>
        <w:numPr>
          <w:ilvl w:val="0"/>
          <w:numId w:val="13"/>
        </w:numPr>
        <w:jc w:val="both"/>
      </w:pPr>
      <w:r>
        <w:t>Income from service on advisory committees or review panels for a Federal, state, or local government agency, an institution of higher education, an academic teaching hospital, a medical center, or a research institute that is affiliated with an institution of higher education</w:t>
      </w:r>
      <w:r w:rsidR="002568A3">
        <w:t>; or</w:t>
      </w:r>
    </w:p>
    <w:p w14:paraId="46E5EDE5" w14:textId="77777777" w:rsidR="002568A3" w:rsidRDefault="002568A3" w:rsidP="005578E1">
      <w:pPr>
        <w:jc w:val="both"/>
      </w:pPr>
    </w:p>
    <w:p w14:paraId="4B450935" w14:textId="77777777" w:rsidR="003D5817" w:rsidRDefault="003D5817" w:rsidP="00B64CBD">
      <w:pPr>
        <w:pStyle w:val="ListParagraph"/>
        <w:numPr>
          <w:ilvl w:val="0"/>
          <w:numId w:val="2"/>
        </w:numPr>
        <w:jc w:val="both"/>
        <w:rPr>
          <w:b/>
        </w:rPr>
      </w:pPr>
      <w:r>
        <w:rPr>
          <w:b/>
        </w:rPr>
        <w:t>Training</w:t>
      </w:r>
    </w:p>
    <w:p w14:paraId="528BAE6E" w14:textId="6369AC65" w:rsidR="00303070" w:rsidRDefault="006D5716" w:rsidP="00F34545">
      <w:pPr>
        <w:spacing w:before="120"/>
        <w:ind w:left="720"/>
        <w:jc w:val="both"/>
        <w:rPr>
          <w:rFonts w:eastAsia="Times New Roman" w:cs="Times New Roman"/>
        </w:rPr>
      </w:pPr>
      <w:r>
        <w:rPr>
          <w:rFonts w:eastAsia="Times New Roman" w:cs="Times New Roman"/>
        </w:rPr>
        <w:t xml:space="preserve">Prior to </w:t>
      </w:r>
      <w:r w:rsidR="003D5817">
        <w:rPr>
          <w:rFonts w:eastAsia="Times New Roman" w:cs="Times New Roman"/>
        </w:rPr>
        <w:t>engaging in research related to any PHS</w:t>
      </w:r>
      <w:r w:rsidR="000D16AE">
        <w:rPr>
          <w:rFonts w:eastAsia="Times New Roman" w:cs="Times New Roman"/>
        </w:rPr>
        <w:t>-</w:t>
      </w:r>
      <w:r w:rsidR="003D5817">
        <w:rPr>
          <w:rFonts w:eastAsia="Times New Roman" w:cs="Times New Roman"/>
        </w:rPr>
        <w:t xml:space="preserve">funded grant or </w:t>
      </w:r>
      <w:r>
        <w:rPr>
          <w:rFonts w:eastAsia="Times New Roman" w:cs="Times New Roman"/>
        </w:rPr>
        <w:t>cooperative agreement</w:t>
      </w:r>
      <w:r w:rsidR="003D5817">
        <w:rPr>
          <w:rFonts w:eastAsia="Times New Roman" w:cs="Times New Roman"/>
        </w:rPr>
        <w:t xml:space="preserve">, </w:t>
      </w:r>
      <w:r>
        <w:rPr>
          <w:rFonts w:eastAsia="Times New Roman" w:cs="Times New Roman"/>
        </w:rPr>
        <w:t xml:space="preserve">all Investigators </w:t>
      </w:r>
      <w:r w:rsidR="003D5817">
        <w:rPr>
          <w:rFonts w:eastAsia="Times New Roman" w:cs="Times New Roman"/>
        </w:rPr>
        <w:t xml:space="preserve">are required to complete the CITI training in </w:t>
      </w:r>
      <w:r w:rsidR="000D16AE">
        <w:rPr>
          <w:rFonts w:eastAsia="Times New Roman" w:cs="Times New Roman"/>
        </w:rPr>
        <w:t>conflicts of interest prior to engaging in such research</w:t>
      </w:r>
      <w:r w:rsidR="00B22435">
        <w:rPr>
          <w:rFonts w:eastAsia="Times New Roman" w:cs="Times New Roman"/>
        </w:rPr>
        <w:t>. All CCOs</w:t>
      </w:r>
      <w:r w:rsidR="000D16AE">
        <w:rPr>
          <w:rFonts w:eastAsia="Times New Roman" w:cs="Times New Roman"/>
        </w:rPr>
        <w:t xml:space="preserve"> </w:t>
      </w:r>
      <w:r w:rsidR="00B22435">
        <w:rPr>
          <w:rFonts w:eastAsia="Times New Roman" w:cs="Times New Roman"/>
        </w:rPr>
        <w:t xml:space="preserve">are also required to complete this training. </w:t>
      </w:r>
      <w:r w:rsidR="00303070">
        <w:rPr>
          <w:rFonts w:eastAsia="Times New Roman" w:cs="Times New Roman"/>
        </w:rPr>
        <w:t xml:space="preserve">Additionally, </w:t>
      </w:r>
      <w:r w:rsidR="00303070" w:rsidRPr="00775C4E">
        <w:rPr>
          <w:rFonts w:eastAsia="Times New Roman" w:cs="Times New Roman"/>
        </w:rPr>
        <w:t>the CCO</w:t>
      </w:r>
      <w:r w:rsidR="00303070">
        <w:rPr>
          <w:rFonts w:eastAsia="Times New Roman" w:cs="Times New Roman"/>
        </w:rPr>
        <w:t xml:space="preserve"> may </w:t>
      </w:r>
      <w:r w:rsidR="00303070">
        <w:t xml:space="preserve">require </w:t>
      </w:r>
      <w:r>
        <w:t>other individuals</w:t>
      </w:r>
      <w:r w:rsidR="00303070">
        <w:t xml:space="preserve"> at their respective college to complete this on-line training. Individual training requirements may be based on </w:t>
      </w:r>
      <w:r>
        <w:t xml:space="preserve">such considerations as </w:t>
      </w:r>
      <w:r w:rsidR="00303070">
        <w:t xml:space="preserve">the nature of an existing conflict; non-compliance with </w:t>
      </w:r>
      <w:r>
        <w:t xml:space="preserve">the </w:t>
      </w:r>
      <w:r w:rsidR="00303070">
        <w:t>CUNY Conflict of Interest Policy</w:t>
      </w:r>
      <w:r>
        <w:t xml:space="preserve"> or other CUNY policies</w:t>
      </w:r>
      <w:r w:rsidR="00303070">
        <w:t>; non-compliance with a conflict of interest (COI) management plan</w:t>
      </w:r>
      <w:r>
        <w:t>; or non-compliance with applicable laws and regulations or sponsor requirements</w:t>
      </w:r>
      <w:r w:rsidR="00303070">
        <w:t>. Training is valid for</w:t>
      </w:r>
      <w:r w:rsidR="00303070">
        <w:rPr>
          <w:rFonts w:eastAsia="Times New Roman" w:cs="Times New Roman"/>
        </w:rPr>
        <w:t xml:space="preserve"> four years. Detailed requirements and instructions are available at</w:t>
      </w:r>
    </w:p>
    <w:p w14:paraId="5CE54F4E" w14:textId="5866C4F3" w:rsidR="00B21A57" w:rsidRDefault="009140DA" w:rsidP="00F34545">
      <w:pPr>
        <w:ind w:left="720"/>
        <w:jc w:val="both"/>
      </w:pPr>
      <w:hyperlink r:id="rId10" w:history="1">
        <w:r w:rsidR="00B21A57" w:rsidRPr="00A620AE">
          <w:rPr>
            <w:rStyle w:val="Hyperlink"/>
          </w:rPr>
          <w:t>http://www.cuny.edu/research/research-compliance/training-education/citi-training</w:t>
        </w:r>
      </w:hyperlink>
      <w:r w:rsidR="00B21A57">
        <w:t>.</w:t>
      </w:r>
    </w:p>
    <w:p w14:paraId="518D63E3" w14:textId="6D943436" w:rsidR="00B64CBD" w:rsidRDefault="00B64CBD" w:rsidP="00B64CBD">
      <w:pPr>
        <w:pStyle w:val="ListParagraph"/>
        <w:jc w:val="both"/>
        <w:rPr>
          <w:b/>
        </w:rPr>
      </w:pPr>
    </w:p>
    <w:p w14:paraId="69A3E9E9" w14:textId="1677332A" w:rsidR="00B21A57" w:rsidRDefault="00B21A57" w:rsidP="00B64CBD">
      <w:pPr>
        <w:pStyle w:val="ListParagraph"/>
        <w:jc w:val="both"/>
        <w:rPr>
          <w:b/>
        </w:rPr>
      </w:pPr>
    </w:p>
    <w:p w14:paraId="75F289A0" w14:textId="77777777" w:rsidR="00B21A57" w:rsidRPr="008C56C4" w:rsidRDefault="00B21A57" w:rsidP="00B64CBD">
      <w:pPr>
        <w:pStyle w:val="ListParagraph"/>
        <w:jc w:val="both"/>
        <w:rPr>
          <w:b/>
        </w:rPr>
      </w:pPr>
    </w:p>
    <w:p w14:paraId="1039EE4D" w14:textId="77777777" w:rsidR="000F3F47" w:rsidRDefault="000F3F47" w:rsidP="000F3F47">
      <w:pPr>
        <w:pStyle w:val="ListParagraph"/>
        <w:numPr>
          <w:ilvl w:val="0"/>
          <w:numId w:val="2"/>
        </w:numPr>
        <w:jc w:val="both"/>
        <w:rPr>
          <w:b/>
        </w:rPr>
      </w:pPr>
      <w:r>
        <w:rPr>
          <w:b/>
        </w:rPr>
        <w:t xml:space="preserve">Subrecipients </w:t>
      </w:r>
    </w:p>
    <w:p w14:paraId="1977BA0B" w14:textId="33F6F930" w:rsidR="000F3F47" w:rsidRDefault="000F3F47" w:rsidP="000F3F47">
      <w:pPr>
        <w:pStyle w:val="ListParagraph"/>
        <w:jc w:val="both"/>
      </w:pPr>
      <w:r>
        <w:t>If CUNY carries out PHS-funded research through a subrecipient</w:t>
      </w:r>
      <w:r w:rsidR="00441216">
        <w:t xml:space="preserve"> (for example, subcontractors or consortium members)</w:t>
      </w:r>
      <w:r>
        <w:t xml:space="preserve">, the </w:t>
      </w:r>
      <w:r w:rsidR="00700B58">
        <w:t xml:space="preserve">CUNY </w:t>
      </w:r>
      <w:r w:rsidR="006F2D63">
        <w:t>Research Foundation</w:t>
      </w:r>
      <w:r>
        <w:t xml:space="preserve"> shall </w:t>
      </w:r>
      <w:r w:rsidR="00625DC0">
        <w:t>obtain written documentation</w:t>
      </w:r>
      <w:r>
        <w:t xml:space="preserve"> that </w:t>
      </w:r>
      <w:r w:rsidR="00441216">
        <w:t xml:space="preserve">any </w:t>
      </w:r>
      <w:r>
        <w:t>subrecipient</w:t>
      </w:r>
      <w:r w:rsidR="00441216">
        <w:t xml:space="preserve"> Investigator</w:t>
      </w:r>
      <w:r>
        <w:t xml:space="preserve"> </w:t>
      </w:r>
      <w:r w:rsidR="00700B58">
        <w:t>complies</w:t>
      </w:r>
      <w:r w:rsidR="00625DC0">
        <w:t xml:space="preserve"> </w:t>
      </w:r>
      <w:r>
        <w:t>with 42 CFR 50.604(c)</w:t>
      </w:r>
      <w:r w:rsidR="00441216">
        <w:t xml:space="preserve">, </w:t>
      </w:r>
      <w:r w:rsidR="004A2B42">
        <w:t>by</w:t>
      </w:r>
      <w:r w:rsidR="00625DC0">
        <w:t>, for example, requiring</w:t>
      </w:r>
      <w:r w:rsidR="004A2B42">
        <w:t xml:space="preserve"> </w:t>
      </w:r>
      <w:r w:rsidR="00441216">
        <w:t xml:space="preserve">the subrecipient </w:t>
      </w:r>
      <w:r w:rsidR="00DB58C1">
        <w:t xml:space="preserve">to certify in the written agreement that its investigators will abide by </w:t>
      </w:r>
      <w:r w:rsidR="00700B58">
        <w:t>the CUNY Conflict of Interest Policy</w:t>
      </w:r>
      <w:r>
        <w:t>.</w:t>
      </w:r>
    </w:p>
    <w:p w14:paraId="2C28969C" w14:textId="41B7ED3C" w:rsidR="005578E1" w:rsidRDefault="005578E1">
      <w:pPr>
        <w:rPr>
          <w:b/>
        </w:rPr>
      </w:pPr>
    </w:p>
    <w:p w14:paraId="484AE347" w14:textId="77777777" w:rsidR="0032370D" w:rsidRPr="00842FD3" w:rsidRDefault="0032370D" w:rsidP="0032370D">
      <w:pPr>
        <w:pStyle w:val="ListParagraph"/>
        <w:numPr>
          <w:ilvl w:val="0"/>
          <w:numId w:val="2"/>
        </w:numPr>
        <w:jc w:val="both"/>
        <w:rPr>
          <w:b/>
        </w:rPr>
      </w:pPr>
      <w:r w:rsidRPr="00842FD3">
        <w:rPr>
          <w:b/>
        </w:rPr>
        <w:t xml:space="preserve">Disclosure </w:t>
      </w:r>
    </w:p>
    <w:p w14:paraId="7BFE003E" w14:textId="204BE658" w:rsidR="0032370D" w:rsidRDefault="00700B58" w:rsidP="0032370D">
      <w:pPr>
        <w:pStyle w:val="ListParagraph"/>
        <w:jc w:val="both"/>
      </w:pPr>
      <w:r>
        <w:t>All investigators, as defined in section II above, who are planning to participate in PHS-funded research at CUNY must complete the</w:t>
      </w:r>
      <w:r w:rsidR="0032370D">
        <w:t xml:space="preserve"> </w:t>
      </w:r>
      <w:hyperlink r:id="rId11" w:history="1">
        <w:r w:rsidR="0032370D" w:rsidRPr="00C53FB2">
          <w:rPr>
            <w:rStyle w:val="Hyperlink"/>
          </w:rPr>
          <w:t>CUNY Significant Financial Interest (SFI) Disclosure Form for PHS Funded Research</w:t>
        </w:r>
      </w:hyperlink>
      <w:r w:rsidR="0032370D">
        <w:t xml:space="preserve"> and submit</w:t>
      </w:r>
      <w:r>
        <w:t xml:space="preserve"> it</w:t>
      </w:r>
      <w:r w:rsidR="0032370D">
        <w:t xml:space="preserve"> to the college </w:t>
      </w:r>
      <w:r>
        <w:t>G</w:t>
      </w:r>
      <w:r w:rsidR="0032370D">
        <w:t xml:space="preserve">rants </w:t>
      </w:r>
      <w:r>
        <w:t>O</w:t>
      </w:r>
      <w:r w:rsidR="0032370D">
        <w:t>fficer and CCO at the time that the Principal Investigator submits a grant proposal</w:t>
      </w:r>
      <w:r>
        <w:t xml:space="preserve"> or application</w:t>
      </w:r>
      <w:r w:rsidR="0032370D">
        <w:t xml:space="preserve">. </w:t>
      </w:r>
      <w:r>
        <w:t xml:space="preserve">In addition, all </w:t>
      </w:r>
      <w:r w:rsidR="0062661B">
        <w:t>I</w:t>
      </w:r>
      <w:r>
        <w:t>nvestigators must update their SFI Disclosure Forms, and Inv</w:t>
      </w:r>
      <w:r w:rsidR="0062661B">
        <w:t>estigators who join an ongoing PHS-funded research project at CUNY must complete the SFI Disclosure Form, as set forth in section VII below.</w:t>
      </w:r>
    </w:p>
    <w:p w14:paraId="5A5C487A" w14:textId="77777777" w:rsidR="0032370D" w:rsidRDefault="0032370D" w:rsidP="0032370D">
      <w:pPr>
        <w:pStyle w:val="ListParagraph"/>
        <w:jc w:val="both"/>
      </w:pPr>
    </w:p>
    <w:p w14:paraId="59C8B41A" w14:textId="29A63109" w:rsidR="00F22101" w:rsidRDefault="00435C38" w:rsidP="00202EFF">
      <w:pPr>
        <w:pStyle w:val="ListParagraph"/>
        <w:numPr>
          <w:ilvl w:val="0"/>
          <w:numId w:val="2"/>
        </w:numPr>
        <w:jc w:val="both"/>
        <w:rPr>
          <w:b/>
        </w:rPr>
      </w:pPr>
      <w:r>
        <w:rPr>
          <w:b/>
        </w:rPr>
        <w:t>Review Process</w:t>
      </w:r>
    </w:p>
    <w:p w14:paraId="43C088AE" w14:textId="68E58AE5" w:rsidR="00C324E5" w:rsidRDefault="00167A36" w:rsidP="00F22101">
      <w:pPr>
        <w:pStyle w:val="ListParagraph"/>
        <w:jc w:val="both"/>
      </w:pPr>
      <w:r>
        <w:t xml:space="preserve">Every </w:t>
      </w:r>
      <w:r w:rsidR="001859E1">
        <w:t xml:space="preserve">positive </w:t>
      </w:r>
      <w:r>
        <w:t>disclosure of a SFI</w:t>
      </w:r>
      <w:r w:rsidR="0032370D">
        <w:t xml:space="preserve"> shall be reviewed in accordance with the following procedures:</w:t>
      </w:r>
    </w:p>
    <w:p w14:paraId="0B4A640C" w14:textId="77777777" w:rsidR="00C324E5" w:rsidRDefault="00C324E5" w:rsidP="00F22101">
      <w:pPr>
        <w:pStyle w:val="ListParagraph"/>
        <w:jc w:val="both"/>
      </w:pPr>
    </w:p>
    <w:p w14:paraId="310F0895" w14:textId="363138F8" w:rsidR="008B76FF" w:rsidRDefault="008B76FF" w:rsidP="003469B9">
      <w:pPr>
        <w:pStyle w:val="ListParagraph"/>
        <w:numPr>
          <w:ilvl w:val="1"/>
          <w:numId w:val="2"/>
        </w:numPr>
        <w:jc w:val="both"/>
      </w:pPr>
      <w:r>
        <w:t xml:space="preserve">The </w:t>
      </w:r>
      <w:r w:rsidR="004A2B42">
        <w:t xml:space="preserve">CCO </w:t>
      </w:r>
      <w:r>
        <w:t xml:space="preserve">shall </w:t>
      </w:r>
      <w:r w:rsidR="00167A36">
        <w:t xml:space="preserve">complete a FCOI Determination Report, setting forth his or her </w:t>
      </w:r>
      <w:r w:rsidR="006D4ECB">
        <w:t>determin</w:t>
      </w:r>
      <w:r w:rsidR="00167A36">
        <w:t>ation</w:t>
      </w:r>
      <w:r>
        <w:t>:</w:t>
      </w:r>
    </w:p>
    <w:p w14:paraId="4A1B42E1" w14:textId="37F315B1" w:rsidR="000A2061" w:rsidRDefault="000A2061" w:rsidP="008B76FF">
      <w:pPr>
        <w:pStyle w:val="ListParagraph"/>
        <w:numPr>
          <w:ilvl w:val="2"/>
          <w:numId w:val="2"/>
        </w:numPr>
        <w:jc w:val="both"/>
      </w:pPr>
      <w:r>
        <w:t xml:space="preserve">Whether the </w:t>
      </w:r>
      <w:r w:rsidR="004A2B42">
        <w:t>I</w:t>
      </w:r>
      <w:r>
        <w:t xml:space="preserve">nvestigator’s </w:t>
      </w:r>
      <w:r w:rsidR="00A51063">
        <w:t>SFI is related</w:t>
      </w:r>
      <w:r w:rsidR="00266AAD">
        <w:rPr>
          <w:rStyle w:val="FootnoteReference"/>
        </w:rPr>
        <w:footnoteReference w:id="1"/>
      </w:r>
      <w:r w:rsidR="00A51063">
        <w:t xml:space="preserve"> to PHS-funded research</w:t>
      </w:r>
      <w:r w:rsidR="006D4ECB">
        <w:t>; and, if so</w:t>
      </w:r>
      <w:r w:rsidR="002217AC">
        <w:t>,</w:t>
      </w:r>
      <w:r w:rsidR="00266AAD">
        <w:t xml:space="preserve"> </w:t>
      </w:r>
    </w:p>
    <w:p w14:paraId="059B99C0" w14:textId="3A21623F" w:rsidR="000A2061" w:rsidRDefault="006D4ECB" w:rsidP="00266AAD">
      <w:pPr>
        <w:pStyle w:val="ListParagraph"/>
        <w:numPr>
          <w:ilvl w:val="2"/>
          <w:numId w:val="2"/>
        </w:numPr>
        <w:jc w:val="both"/>
      </w:pPr>
      <w:r>
        <w:t>Whether the</w:t>
      </w:r>
      <w:r w:rsidR="000F4A72">
        <w:t xml:space="preserve"> SFI </w:t>
      </w:r>
      <w:r w:rsidR="004A2B42">
        <w:t>constitutes a</w:t>
      </w:r>
      <w:r w:rsidR="00B65123">
        <w:t xml:space="preserve"> Financial Conflict of Interest</w:t>
      </w:r>
      <w:r w:rsidR="004A2B42">
        <w:t xml:space="preserve">, as defined in </w:t>
      </w:r>
      <w:r w:rsidR="00167A36">
        <w:t>s</w:t>
      </w:r>
      <w:r w:rsidR="004A2B42">
        <w:t>ection II above</w:t>
      </w:r>
      <w:r w:rsidR="00A51063">
        <w:t xml:space="preserve">. </w:t>
      </w:r>
    </w:p>
    <w:p w14:paraId="61D4016D" w14:textId="77777777" w:rsidR="00D65FA4" w:rsidRDefault="00D65FA4" w:rsidP="00D65FA4">
      <w:pPr>
        <w:pStyle w:val="ListParagraph"/>
        <w:ind w:left="2160"/>
        <w:jc w:val="both"/>
      </w:pPr>
    </w:p>
    <w:p w14:paraId="555CFCF9" w14:textId="780F63A0" w:rsidR="005C1373" w:rsidRDefault="00186473" w:rsidP="00790E5A">
      <w:pPr>
        <w:pStyle w:val="ListParagraph"/>
        <w:numPr>
          <w:ilvl w:val="1"/>
          <w:numId w:val="2"/>
        </w:numPr>
        <w:jc w:val="both"/>
      </w:pPr>
      <w:r>
        <w:t>Whether or not the CCO determines that a FCOI exists</w:t>
      </w:r>
      <w:r w:rsidR="003469B9">
        <w:t xml:space="preserve">, the CCO shall promptly forward the SFI Disclosure Form for PHS Funded Research, the SFI Supplement Form for PHS Funded Research and a completed FCOI Determination </w:t>
      </w:r>
      <w:r>
        <w:t>Report</w:t>
      </w:r>
      <w:r w:rsidR="003469B9">
        <w:t xml:space="preserve"> to the University Director for Research Compli</w:t>
      </w:r>
      <w:r>
        <w:t>ance, the College Provost, the I</w:t>
      </w:r>
      <w:r w:rsidR="003469B9">
        <w:t>nvestigator and the Legal Department of the Research Foundation.</w:t>
      </w:r>
    </w:p>
    <w:p w14:paraId="52038BA1" w14:textId="77777777" w:rsidR="003469B9" w:rsidRDefault="003469B9" w:rsidP="003469B9">
      <w:pPr>
        <w:pStyle w:val="ListParagraph"/>
        <w:ind w:left="1440"/>
        <w:jc w:val="both"/>
      </w:pPr>
    </w:p>
    <w:p w14:paraId="531B1BBA" w14:textId="5E759E44" w:rsidR="003469B9" w:rsidRDefault="003469B9" w:rsidP="00790E5A">
      <w:pPr>
        <w:pStyle w:val="ListParagraph"/>
        <w:numPr>
          <w:ilvl w:val="1"/>
          <w:numId w:val="2"/>
        </w:numPr>
        <w:jc w:val="both"/>
      </w:pPr>
      <w:r>
        <w:t xml:space="preserve">The Chair of the Conflicts Committee shall review the FCOI Determination </w:t>
      </w:r>
      <w:r w:rsidR="00186473">
        <w:t>Report</w:t>
      </w:r>
      <w:r>
        <w:t xml:space="preserve"> and indicate whether s/he concurs with the CCO’s determination. If the </w:t>
      </w:r>
      <w:r w:rsidR="00186473">
        <w:t>Chair determines</w:t>
      </w:r>
      <w:r>
        <w:t xml:space="preserve"> that a FCOI exists, the FCOI will be reviewed as follows:</w:t>
      </w:r>
    </w:p>
    <w:p w14:paraId="20811D6D" w14:textId="77777777" w:rsidR="005C1373" w:rsidRDefault="005C1373" w:rsidP="005C1373">
      <w:pPr>
        <w:pStyle w:val="ListParagraph"/>
        <w:ind w:left="1440"/>
        <w:jc w:val="both"/>
      </w:pPr>
    </w:p>
    <w:p w14:paraId="41E3091C" w14:textId="03C60E7D" w:rsidR="00790E5A" w:rsidRDefault="003469B9" w:rsidP="003469B9">
      <w:pPr>
        <w:pStyle w:val="ListParagraph"/>
        <w:numPr>
          <w:ilvl w:val="2"/>
          <w:numId w:val="2"/>
        </w:numPr>
        <w:jc w:val="both"/>
      </w:pPr>
      <w:r>
        <w:lastRenderedPageBreak/>
        <w:t>T</w:t>
      </w:r>
      <w:r w:rsidR="00BB52C3">
        <w:t xml:space="preserve">he </w:t>
      </w:r>
      <w:r w:rsidR="00C56A50">
        <w:t>University</w:t>
      </w:r>
      <w:r w:rsidR="00BB52C3">
        <w:t xml:space="preserve"> Director for Research Compliance shall promptly </w:t>
      </w:r>
      <w:r w:rsidR="00FA70F3">
        <w:t>schedule</w:t>
      </w:r>
      <w:r w:rsidR="005C1373">
        <w:t xml:space="preserve"> a meeting</w:t>
      </w:r>
      <w:r w:rsidR="004C2ACF">
        <w:t xml:space="preserve"> (either in-person or via teleconference)</w:t>
      </w:r>
      <w:r w:rsidR="005C1373">
        <w:t xml:space="preserve"> of the </w:t>
      </w:r>
      <w:r w:rsidR="00616BDC">
        <w:t xml:space="preserve">Conflicts </w:t>
      </w:r>
      <w:r w:rsidR="00790E5A">
        <w:t>Committee.</w:t>
      </w:r>
    </w:p>
    <w:p w14:paraId="194B4724" w14:textId="77777777" w:rsidR="005C1373" w:rsidRDefault="005C1373" w:rsidP="005C1373">
      <w:pPr>
        <w:jc w:val="both"/>
      </w:pPr>
    </w:p>
    <w:p w14:paraId="0159BADE" w14:textId="56EFC07E" w:rsidR="00790E5A" w:rsidRDefault="003469B9" w:rsidP="005C1373">
      <w:pPr>
        <w:pStyle w:val="ListParagraph"/>
        <w:numPr>
          <w:ilvl w:val="2"/>
          <w:numId w:val="2"/>
        </w:numPr>
        <w:jc w:val="both"/>
      </w:pPr>
      <w:r>
        <w:t>The Conflicts</w:t>
      </w:r>
      <w:r w:rsidR="00790E5A" w:rsidRPr="005C1373">
        <w:t xml:space="preserve"> Committee shall decide on the requirements of a conflict management and oversight plan</w:t>
      </w:r>
      <w:r w:rsidR="00DF1B56">
        <w:t xml:space="preserve"> that specifies the actions </w:t>
      </w:r>
      <w:r>
        <w:t>required</w:t>
      </w:r>
      <w:r w:rsidR="00DF1B56">
        <w:t xml:space="preserve"> to manage the F</w:t>
      </w:r>
      <w:r w:rsidR="003A3D8F">
        <w:t>C</w:t>
      </w:r>
      <w:r w:rsidR="00DF1B56">
        <w:t>OI</w:t>
      </w:r>
      <w:r w:rsidR="00790E5A" w:rsidRPr="005C1373">
        <w:t>.</w:t>
      </w:r>
      <w:r w:rsidR="00EA5754">
        <w:t xml:space="preserve"> </w:t>
      </w:r>
      <w:r w:rsidR="001C64C3" w:rsidRPr="00CF39E8">
        <w:rPr>
          <w:b/>
          <w:u w:val="single"/>
        </w:rPr>
        <w:t xml:space="preserve">A conflict management and oversight plan must be developed and implemented prior to the expenditure of any related </w:t>
      </w:r>
      <w:r w:rsidR="00CF39E8" w:rsidRPr="00CF39E8">
        <w:rPr>
          <w:b/>
          <w:u w:val="single"/>
        </w:rPr>
        <w:t>PHS</w:t>
      </w:r>
      <w:r w:rsidR="001C64C3" w:rsidRPr="00CF39E8">
        <w:rPr>
          <w:b/>
          <w:u w:val="single"/>
        </w:rPr>
        <w:t xml:space="preserve"> funds</w:t>
      </w:r>
      <w:r w:rsidR="001C64C3">
        <w:t xml:space="preserve">. </w:t>
      </w:r>
      <w:r w:rsidR="00DF1B56">
        <w:t>Examples of conditions or restrictions that might be imposed to manage an FCOI include, but are not limited to</w:t>
      </w:r>
      <w:r w:rsidR="003A3D8F">
        <w:t>,</w:t>
      </w:r>
      <w:r w:rsidR="00DF1B56">
        <w:t xml:space="preserve"> the following:</w:t>
      </w:r>
    </w:p>
    <w:p w14:paraId="1905405E" w14:textId="77777777" w:rsidR="005578E1" w:rsidRDefault="005578E1" w:rsidP="005578E1">
      <w:pPr>
        <w:jc w:val="both"/>
      </w:pPr>
    </w:p>
    <w:p w14:paraId="6B69A6B9" w14:textId="3F8E94DE" w:rsidR="00DF1B56" w:rsidRDefault="00DF1B56" w:rsidP="002751BF">
      <w:pPr>
        <w:pStyle w:val="ListParagraph"/>
        <w:numPr>
          <w:ilvl w:val="0"/>
          <w:numId w:val="17"/>
        </w:numPr>
        <w:jc w:val="both"/>
      </w:pPr>
      <w:r>
        <w:t>Public disclosure of the FCOI (for example, when presenting or publishing the research);</w:t>
      </w:r>
    </w:p>
    <w:p w14:paraId="6FB3B2A0" w14:textId="2558D701" w:rsidR="00DF1B56" w:rsidRDefault="00DF1B56" w:rsidP="002751BF">
      <w:pPr>
        <w:pStyle w:val="ListParagraph"/>
        <w:numPr>
          <w:ilvl w:val="0"/>
          <w:numId w:val="17"/>
        </w:numPr>
        <w:jc w:val="both"/>
      </w:pPr>
      <w:r>
        <w:t>For research projects involving human subjects research, disclosure of the FCOI directly to participants;</w:t>
      </w:r>
    </w:p>
    <w:p w14:paraId="1EE8F5ED" w14:textId="44D7FE2B" w:rsidR="00DF1B56" w:rsidRDefault="00DF1B56" w:rsidP="002751BF">
      <w:pPr>
        <w:pStyle w:val="ListParagraph"/>
        <w:numPr>
          <w:ilvl w:val="0"/>
          <w:numId w:val="17"/>
        </w:numPr>
        <w:jc w:val="both"/>
      </w:pPr>
      <w:r>
        <w:t>Appointment of an independent monitor capable of taking measures to protect the design, conduct, reporting</w:t>
      </w:r>
      <w:r w:rsidR="00186473">
        <w:t xml:space="preserve"> and review</w:t>
      </w:r>
      <w:r>
        <w:t xml:space="preserve"> of the research against bias resulting from the FCOI;</w:t>
      </w:r>
    </w:p>
    <w:p w14:paraId="5719AE1D" w14:textId="5C1F824D" w:rsidR="00186473" w:rsidRDefault="00186473" w:rsidP="00186473">
      <w:pPr>
        <w:pStyle w:val="ListParagraph"/>
        <w:numPr>
          <w:ilvl w:val="0"/>
          <w:numId w:val="17"/>
        </w:numPr>
        <w:jc w:val="both"/>
      </w:pPr>
      <w:r>
        <w:t>Appointment of a Conflicts Overseer in accordance with the CUNY COI Procedures for Oversight of Research by a Conflicts Overseer;</w:t>
      </w:r>
    </w:p>
    <w:p w14:paraId="4C01F5B6" w14:textId="1D8714D1" w:rsidR="00DF1B56" w:rsidRDefault="00DF1B56" w:rsidP="002751BF">
      <w:pPr>
        <w:pStyle w:val="ListParagraph"/>
        <w:numPr>
          <w:ilvl w:val="0"/>
          <w:numId w:val="17"/>
        </w:numPr>
        <w:jc w:val="both"/>
      </w:pPr>
      <w:r>
        <w:t>Modification of the research plan;</w:t>
      </w:r>
    </w:p>
    <w:p w14:paraId="58EE5B7C" w14:textId="0385A6AE" w:rsidR="00DF1B56" w:rsidRDefault="00DF1B56" w:rsidP="002751BF">
      <w:pPr>
        <w:pStyle w:val="ListParagraph"/>
        <w:numPr>
          <w:ilvl w:val="0"/>
          <w:numId w:val="17"/>
        </w:numPr>
        <w:jc w:val="both"/>
      </w:pPr>
      <w:r>
        <w:t xml:space="preserve">Change of personnel or personnel </w:t>
      </w:r>
      <w:r w:rsidR="00B95F60">
        <w:t>responsibilities</w:t>
      </w:r>
      <w:r>
        <w:t>, or disqualification of personnel from participation in all or a portion of the research;</w:t>
      </w:r>
    </w:p>
    <w:p w14:paraId="49F008B6" w14:textId="2B0BBCB9" w:rsidR="00DF1B56" w:rsidRDefault="00DF1B56" w:rsidP="002751BF">
      <w:pPr>
        <w:pStyle w:val="ListParagraph"/>
        <w:numPr>
          <w:ilvl w:val="0"/>
          <w:numId w:val="17"/>
        </w:numPr>
        <w:jc w:val="both"/>
      </w:pPr>
      <w:r>
        <w:t xml:space="preserve">Reduction or elimination of the </w:t>
      </w:r>
      <w:r w:rsidR="00186473">
        <w:t>SFI</w:t>
      </w:r>
      <w:r>
        <w:t xml:space="preserve"> (for example, sale of an equity interest); or</w:t>
      </w:r>
    </w:p>
    <w:p w14:paraId="29ABA8F2" w14:textId="30D464BF" w:rsidR="00DF1B56" w:rsidRDefault="00DF1B56" w:rsidP="002751BF">
      <w:pPr>
        <w:pStyle w:val="ListParagraph"/>
        <w:numPr>
          <w:ilvl w:val="0"/>
          <w:numId w:val="17"/>
        </w:numPr>
        <w:jc w:val="both"/>
      </w:pPr>
      <w:r>
        <w:t xml:space="preserve">Severance of relationships that create the FCOI. </w:t>
      </w:r>
    </w:p>
    <w:p w14:paraId="436D4D8C" w14:textId="77777777" w:rsidR="005578E1" w:rsidRDefault="005578E1" w:rsidP="004D0757">
      <w:pPr>
        <w:ind w:left="2880" w:hanging="270"/>
        <w:jc w:val="both"/>
      </w:pPr>
    </w:p>
    <w:p w14:paraId="572EFF6B" w14:textId="51E56E14" w:rsidR="00F22101" w:rsidRDefault="00790E5A" w:rsidP="005C1373">
      <w:pPr>
        <w:pStyle w:val="ListParagraph"/>
        <w:numPr>
          <w:ilvl w:val="2"/>
          <w:numId w:val="2"/>
        </w:numPr>
        <w:jc w:val="both"/>
      </w:pPr>
      <w:r w:rsidRPr="005C1373">
        <w:t xml:space="preserve">The </w:t>
      </w:r>
      <w:r w:rsidR="00447854">
        <w:t xml:space="preserve">Conflicts </w:t>
      </w:r>
      <w:r w:rsidRPr="005C1373">
        <w:t xml:space="preserve">Committee </w:t>
      </w:r>
      <w:r w:rsidR="003A3D8F">
        <w:t xml:space="preserve">Administrator </w:t>
      </w:r>
      <w:r w:rsidRPr="005C1373">
        <w:t xml:space="preserve">shall document the Committee’s determinations in a formal conflict management </w:t>
      </w:r>
      <w:r w:rsidR="00447854">
        <w:t xml:space="preserve">and oversight </w:t>
      </w:r>
      <w:r w:rsidRPr="005C1373">
        <w:t xml:space="preserve">plan </w:t>
      </w:r>
      <w:r w:rsidR="00A02275">
        <w:t>and promptly</w:t>
      </w:r>
      <w:r w:rsidRPr="005C1373">
        <w:t xml:space="preserve"> distribute </w:t>
      </w:r>
      <w:r w:rsidR="00A02275">
        <w:t xml:space="preserve">it </w:t>
      </w:r>
      <w:r w:rsidRPr="005C1373">
        <w:t>to all affected parties</w:t>
      </w:r>
      <w:r w:rsidR="006F2D63">
        <w:t>, including the</w:t>
      </w:r>
      <w:r w:rsidR="00B76E8C">
        <w:t xml:space="preserve"> CCO, the</w:t>
      </w:r>
      <w:r w:rsidR="006F2D63">
        <w:t xml:space="preserve"> </w:t>
      </w:r>
      <w:r w:rsidR="00CF39E8">
        <w:t xml:space="preserve">College Provost, the </w:t>
      </w:r>
      <w:r w:rsidR="00B76E8C">
        <w:t>I</w:t>
      </w:r>
      <w:r w:rsidR="00CF39E8">
        <w:t xml:space="preserve">nvestigator, </w:t>
      </w:r>
      <w:r w:rsidR="00B76E8C">
        <w:t>the c</w:t>
      </w:r>
      <w:r w:rsidR="00A02275">
        <w:t xml:space="preserve">ollege </w:t>
      </w:r>
      <w:r w:rsidR="00B76E8C">
        <w:t>G</w:t>
      </w:r>
      <w:r w:rsidR="00A02275">
        <w:t xml:space="preserve">rants </w:t>
      </w:r>
      <w:r w:rsidR="00B76E8C">
        <w:t>O</w:t>
      </w:r>
      <w:r w:rsidR="00A02275">
        <w:t>fficer</w:t>
      </w:r>
      <w:r w:rsidR="00B76E8C">
        <w:t>,</w:t>
      </w:r>
      <w:r w:rsidR="00A02275">
        <w:t xml:space="preserve"> and the </w:t>
      </w:r>
      <w:r w:rsidR="006F2D63">
        <w:t>Legal Department of the Research Foundation</w:t>
      </w:r>
      <w:r w:rsidRPr="005C1373">
        <w:t>.</w:t>
      </w:r>
      <w:r w:rsidR="003A3D8F">
        <w:t xml:space="preserve"> </w:t>
      </w:r>
    </w:p>
    <w:p w14:paraId="5EC31255" w14:textId="77777777" w:rsidR="00A857CF" w:rsidRDefault="00A857CF" w:rsidP="00A857CF">
      <w:pPr>
        <w:pStyle w:val="ListParagraph"/>
        <w:ind w:left="2160"/>
        <w:jc w:val="both"/>
      </w:pPr>
    </w:p>
    <w:p w14:paraId="6A552D42" w14:textId="58318905" w:rsidR="009D2B58" w:rsidRDefault="009D2B58" w:rsidP="003A706D">
      <w:pPr>
        <w:pStyle w:val="ListParagraph"/>
        <w:numPr>
          <w:ilvl w:val="0"/>
          <w:numId w:val="17"/>
        </w:numPr>
        <w:jc w:val="both"/>
      </w:pPr>
      <w:r>
        <w:t xml:space="preserve">If the PHS funds in question are supporting research involving human </w:t>
      </w:r>
      <w:r w:rsidR="003B3666">
        <w:t xml:space="preserve">subjects, the </w:t>
      </w:r>
      <w:r w:rsidR="00447854">
        <w:t xml:space="preserve">Conflicts </w:t>
      </w:r>
      <w:r w:rsidR="003B3666">
        <w:t>Committee</w:t>
      </w:r>
      <w:r>
        <w:t xml:space="preserve"> Administrator shall </w:t>
      </w:r>
      <w:r w:rsidR="003A706D">
        <w:t>also notify the appropriate Institutional Review Board (IRB).</w:t>
      </w:r>
    </w:p>
    <w:p w14:paraId="5108C319" w14:textId="658D6FD8" w:rsidR="003A706D" w:rsidRPr="005C1373" w:rsidRDefault="003A706D" w:rsidP="003A706D">
      <w:pPr>
        <w:pStyle w:val="ListParagraph"/>
        <w:numPr>
          <w:ilvl w:val="0"/>
          <w:numId w:val="17"/>
        </w:numPr>
        <w:jc w:val="both"/>
      </w:pPr>
      <w:r>
        <w:t xml:space="preserve">If the PHS funds in question are supporting research involving animal </w:t>
      </w:r>
      <w:r w:rsidR="00B10D8E">
        <w:t>subjects,</w:t>
      </w:r>
      <w:r>
        <w:t xml:space="preserve"> the Conflicts Committee Administrator shall also notify the appropriate Institutional Animal Care and Use Committee (IACUC).</w:t>
      </w:r>
    </w:p>
    <w:p w14:paraId="41098543" w14:textId="77777777" w:rsidR="00F22101" w:rsidRDefault="00F22101" w:rsidP="00F22101">
      <w:pPr>
        <w:pStyle w:val="ListParagraph"/>
        <w:jc w:val="both"/>
        <w:rPr>
          <w:b/>
        </w:rPr>
      </w:pPr>
    </w:p>
    <w:p w14:paraId="68D9A680" w14:textId="77777777" w:rsidR="00B76E8C" w:rsidRDefault="00B76E8C" w:rsidP="00B76E8C">
      <w:pPr>
        <w:pStyle w:val="ListParagraph"/>
        <w:numPr>
          <w:ilvl w:val="2"/>
          <w:numId w:val="2"/>
        </w:numPr>
        <w:jc w:val="both"/>
        <w:rPr>
          <w:rFonts w:cstheme="minorHAnsi"/>
          <w:color w:val="000000"/>
        </w:rPr>
      </w:pPr>
      <w:r w:rsidRPr="00D0602A">
        <w:rPr>
          <w:rFonts w:cstheme="minorHAnsi"/>
          <w:color w:val="000000"/>
        </w:rPr>
        <w:lastRenderedPageBreak/>
        <w:t xml:space="preserve">Whenever the Conflicts Committee develops and implements a management and oversight plan, the Office of the Vice Chancellor for Research, with the assistance of the CCO, shall monitor the </w:t>
      </w:r>
      <w:r>
        <w:rPr>
          <w:rFonts w:cstheme="minorHAnsi"/>
          <w:color w:val="000000"/>
        </w:rPr>
        <w:t>I</w:t>
      </w:r>
      <w:r w:rsidRPr="00D0602A">
        <w:rPr>
          <w:rFonts w:cstheme="minorHAnsi"/>
          <w:color w:val="000000"/>
        </w:rPr>
        <w:t>nvestigator’s compliance with the plan on an ongoing basis until the completion of the research project</w:t>
      </w:r>
      <w:r>
        <w:rPr>
          <w:rFonts w:cstheme="minorHAnsi"/>
          <w:color w:val="000000"/>
        </w:rPr>
        <w:t>.</w:t>
      </w:r>
    </w:p>
    <w:p w14:paraId="6CF0B196" w14:textId="77777777" w:rsidR="00B76E8C" w:rsidRDefault="00B76E8C" w:rsidP="00F22101">
      <w:pPr>
        <w:pStyle w:val="ListParagraph"/>
        <w:jc w:val="both"/>
        <w:rPr>
          <w:b/>
        </w:rPr>
      </w:pPr>
    </w:p>
    <w:p w14:paraId="00AD2D76" w14:textId="292C3206" w:rsidR="00581CF2" w:rsidRDefault="00581CF2" w:rsidP="00202EFF">
      <w:pPr>
        <w:pStyle w:val="ListParagraph"/>
        <w:numPr>
          <w:ilvl w:val="0"/>
          <w:numId w:val="2"/>
        </w:numPr>
        <w:jc w:val="both"/>
        <w:rPr>
          <w:b/>
        </w:rPr>
      </w:pPr>
      <w:r>
        <w:rPr>
          <w:b/>
        </w:rPr>
        <w:t>Disclosure Updates</w:t>
      </w:r>
    </w:p>
    <w:p w14:paraId="202AE8A8" w14:textId="7E08A62B" w:rsidR="00581CF2" w:rsidRDefault="00B10D8E" w:rsidP="00581CF2">
      <w:pPr>
        <w:pStyle w:val="ListParagraph"/>
        <w:jc w:val="both"/>
      </w:pPr>
      <w:r>
        <w:t>A</w:t>
      </w:r>
      <w:r w:rsidR="00A02275">
        <w:t xml:space="preserve">ll </w:t>
      </w:r>
      <w:r w:rsidR="008312F8">
        <w:t>I</w:t>
      </w:r>
      <w:r w:rsidR="00581CF2">
        <w:t xml:space="preserve">nvestigators </w:t>
      </w:r>
      <w:r>
        <w:t xml:space="preserve">are required to </w:t>
      </w:r>
      <w:r w:rsidR="00581CF2">
        <w:t xml:space="preserve">submit an updated </w:t>
      </w:r>
      <w:r w:rsidR="00447854">
        <w:t xml:space="preserve">SFI </w:t>
      </w:r>
      <w:r w:rsidR="00581CF2">
        <w:t>Disclosure Form</w:t>
      </w:r>
      <w:r>
        <w:t xml:space="preserve"> for PHS Funded Research</w:t>
      </w:r>
      <w:r w:rsidR="00581CF2">
        <w:t xml:space="preserve"> to the </w:t>
      </w:r>
      <w:r w:rsidR="00447854">
        <w:t xml:space="preserve">CCO </w:t>
      </w:r>
      <w:r w:rsidR="009B4D50">
        <w:t xml:space="preserve">(with a copy to the Grants Officer at their College) </w:t>
      </w:r>
      <w:r w:rsidR="00581CF2">
        <w:t>at the following times:</w:t>
      </w:r>
    </w:p>
    <w:p w14:paraId="44E1F08F" w14:textId="2BBCB0E7" w:rsidR="00581CF2" w:rsidRDefault="00581CF2" w:rsidP="00581CF2">
      <w:pPr>
        <w:pStyle w:val="ListParagraph"/>
        <w:numPr>
          <w:ilvl w:val="1"/>
          <w:numId w:val="2"/>
        </w:numPr>
        <w:jc w:val="both"/>
      </w:pPr>
      <w:r>
        <w:t>Annually, prior to submission of annual progress reports</w:t>
      </w:r>
      <w:r w:rsidR="00B65123">
        <w:t>.</w:t>
      </w:r>
    </w:p>
    <w:p w14:paraId="36129B9C" w14:textId="0360015B" w:rsidR="00581CF2" w:rsidRDefault="00581CF2" w:rsidP="00581CF2">
      <w:pPr>
        <w:pStyle w:val="ListParagraph"/>
        <w:numPr>
          <w:ilvl w:val="1"/>
          <w:numId w:val="2"/>
        </w:numPr>
        <w:jc w:val="both"/>
      </w:pPr>
      <w:r>
        <w:t>Within 30 days</w:t>
      </w:r>
      <w:r w:rsidR="00535E8A">
        <w:t xml:space="preserve"> of </w:t>
      </w:r>
      <w:r w:rsidR="00176063">
        <w:t xml:space="preserve">any material change in the previously disclosed SFI or </w:t>
      </w:r>
      <w:r w:rsidR="00535E8A">
        <w:t xml:space="preserve">discovering or acquiring a new </w:t>
      </w:r>
      <w:r w:rsidR="000F4A72">
        <w:t>SFI</w:t>
      </w:r>
      <w:r w:rsidR="00B65123">
        <w:t>.</w:t>
      </w:r>
    </w:p>
    <w:p w14:paraId="1510AD20" w14:textId="296ADDF9" w:rsidR="00605434" w:rsidRDefault="00605434" w:rsidP="00581CF2">
      <w:pPr>
        <w:pStyle w:val="ListParagraph"/>
        <w:numPr>
          <w:ilvl w:val="1"/>
          <w:numId w:val="2"/>
        </w:numPr>
        <w:jc w:val="both"/>
      </w:pPr>
      <w:r>
        <w:t xml:space="preserve">When </w:t>
      </w:r>
      <w:r w:rsidR="00B65123">
        <w:t xml:space="preserve">the Investigator </w:t>
      </w:r>
      <w:r w:rsidR="00176063">
        <w:t>joins</w:t>
      </w:r>
      <w:r w:rsidR="003B4F0D">
        <w:t xml:space="preserve"> an ongoing </w:t>
      </w:r>
      <w:r w:rsidR="00B65123">
        <w:t xml:space="preserve">PHS-funded </w:t>
      </w:r>
      <w:r>
        <w:t xml:space="preserve">research </w:t>
      </w:r>
      <w:r w:rsidR="003B4F0D">
        <w:t>project</w:t>
      </w:r>
      <w:r w:rsidR="00176063">
        <w:t xml:space="preserve"> at CUNY</w:t>
      </w:r>
      <w:r w:rsidR="00B65123">
        <w:t>.</w:t>
      </w:r>
    </w:p>
    <w:p w14:paraId="3BCE4EF6" w14:textId="77777777" w:rsidR="00605434" w:rsidRDefault="00605434" w:rsidP="00605434">
      <w:pPr>
        <w:jc w:val="both"/>
      </w:pPr>
    </w:p>
    <w:p w14:paraId="43C2B012" w14:textId="43C7D57A" w:rsidR="00605434" w:rsidRDefault="00605434" w:rsidP="00605434">
      <w:pPr>
        <w:pStyle w:val="ListParagraph"/>
        <w:numPr>
          <w:ilvl w:val="0"/>
          <w:numId w:val="2"/>
        </w:numPr>
        <w:jc w:val="both"/>
        <w:rPr>
          <w:b/>
        </w:rPr>
      </w:pPr>
      <w:r>
        <w:rPr>
          <w:b/>
        </w:rPr>
        <w:t>Reviews of Updated Disclosures</w:t>
      </w:r>
    </w:p>
    <w:p w14:paraId="7A5902A8" w14:textId="15833C11" w:rsidR="00605434" w:rsidRDefault="00A34195" w:rsidP="00605434">
      <w:pPr>
        <w:pStyle w:val="ListParagraph"/>
        <w:jc w:val="both"/>
      </w:pPr>
      <w:r>
        <w:t>T</w:t>
      </w:r>
      <w:r w:rsidR="008312F8">
        <w:t xml:space="preserve">he CCO shall </w:t>
      </w:r>
      <w:r>
        <w:t xml:space="preserve">promptly </w:t>
      </w:r>
      <w:r w:rsidR="008312F8">
        <w:t xml:space="preserve">review </w:t>
      </w:r>
      <w:r>
        <w:t xml:space="preserve">an updated SFI Disclosure Form and </w:t>
      </w:r>
      <w:r w:rsidR="008312F8">
        <w:t xml:space="preserve">determine </w:t>
      </w:r>
      <w:r w:rsidR="00046239">
        <w:t xml:space="preserve">whether </w:t>
      </w:r>
      <w:r w:rsidR="008312F8">
        <w:t>an FCOI exists</w:t>
      </w:r>
      <w:r w:rsidR="00046239">
        <w:t xml:space="preserve">. If so, the review process shall proceed in accordance with the procedures outlined in </w:t>
      </w:r>
      <w:r w:rsidR="000004EE">
        <w:t xml:space="preserve">section </w:t>
      </w:r>
      <w:r w:rsidR="008B51DE">
        <w:t>VI</w:t>
      </w:r>
      <w:r w:rsidR="00046239">
        <w:t xml:space="preserve"> above. The Conflicts Committee</w:t>
      </w:r>
      <w:r w:rsidR="009B4D50">
        <w:t xml:space="preserve"> shall implement </w:t>
      </w:r>
      <w:r w:rsidR="00B72E1F">
        <w:t xml:space="preserve">a management </w:t>
      </w:r>
      <w:r w:rsidR="008312F8">
        <w:t xml:space="preserve">and oversight </w:t>
      </w:r>
      <w:r w:rsidR="00B72E1F">
        <w:t>plan</w:t>
      </w:r>
      <w:r w:rsidR="006D4636">
        <w:t xml:space="preserve">, </w:t>
      </w:r>
      <w:r w:rsidR="008312F8">
        <w:t>on at least an interim basis</w:t>
      </w:r>
      <w:r w:rsidR="00046239">
        <w:t>,</w:t>
      </w:r>
      <w:r w:rsidR="008312F8">
        <w:t xml:space="preserve"> </w:t>
      </w:r>
      <w:r w:rsidR="00B72E1F">
        <w:t xml:space="preserve">within 60 days of </w:t>
      </w:r>
      <w:r w:rsidR="00046239">
        <w:t xml:space="preserve">the CCO’s </w:t>
      </w:r>
      <w:r w:rsidR="00B72E1F">
        <w:t>receipt of the disclosure.</w:t>
      </w:r>
    </w:p>
    <w:p w14:paraId="626AE4B3" w14:textId="77777777" w:rsidR="0024461B" w:rsidRDefault="0024461B" w:rsidP="00FB7503">
      <w:pPr>
        <w:pStyle w:val="ListParagraph"/>
        <w:jc w:val="both"/>
      </w:pPr>
    </w:p>
    <w:p w14:paraId="3C0A9343" w14:textId="56169EF1" w:rsidR="007971A9" w:rsidRDefault="007971A9" w:rsidP="0024461B">
      <w:pPr>
        <w:pStyle w:val="ListParagraph"/>
        <w:numPr>
          <w:ilvl w:val="0"/>
          <w:numId w:val="2"/>
        </w:numPr>
        <w:jc w:val="both"/>
        <w:rPr>
          <w:b/>
        </w:rPr>
      </w:pPr>
      <w:r>
        <w:rPr>
          <w:b/>
        </w:rPr>
        <w:t>Non</w:t>
      </w:r>
      <w:r w:rsidR="001E0E0D">
        <w:rPr>
          <w:b/>
        </w:rPr>
        <w:t>c</w:t>
      </w:r>
      <w:r>
        <w:rPr>
          <w:b/>
        </w:rPr>
        <w:t>ompliance</w:t>
      </w:r>
    </w:p>
    <w:p w14:paraId="4A6613EE" w14:textId="77777777" w:rsidR="000004EE" w:rsidRDefault="000004EE" w:rsidP="000004EE">
      <w:pPr>
        <w:pStyle w:val="ListParagraph"/>
        <w:numPr>
          <w:ilvl w:val="1"/>
          <w:numId w:val="2"/>
        </w:numPr>
        <w:jc w:val="both"/>
      </w:pPr>
      <w:r>
        <w:t>The Chair of the Conflicts Committee must be notified immediately upon the discovery of a SFI that an Investigator who is participating in an ongoing PHS-funded research project did not disclose in a timely manner or that the Conflicts Committee, for whatever reason, did not previously review.  Within 60 days of the Chair’s receiving this notification, the Conflicts Committee, working with the CCO as needed, must determine if the SFI is related to the PHS-funded research, whether an FCOI exists, and if so, implement, on at least an interim basis, a management and oversight plan.</w:t>
      </w:r>
    </w:p>
    <w:p w14:paraId="6928961C" w14:textId="77777777" w:rsidR="00430D6B" w:rsidRDefault="00430D6B" w:rsidP="007971A9">
      <w:pPr>
        <w:pStyle w:val="ListParagraph"/>
        <w:jc w:val="both"/>
        <w:rPr>
          <w:rFonts w:eastAsia="Times New Roman" w:cs="Times New Roman"/>
        </w:rPr>
      </w:pPr>
    </w:p>
    <w:p w14:paraId="00A14BE6" w14:textId="7A216F3D" w:rsidR="009B588A" w:rsidRDefault="00430D6B" w:rsidP="00430D6B">
      <w:pPr>
        <w:pStyle w:val="ListParagraph"/>
        <w:numPr>
          <w:ilvl w:val="1"/>
          <w:numId w:val="2"/>
        </w:numPr>
        <w:jc w:val="both"/>
      </w:pPr>
      <w:r w:rsidRPr="00430D6B">
        <w:t>Whenever</w:t>
      </w:r>
      <w:r w:rsidR="009B588A" w:rsidRPr="00430D6B">
        <w:t xml:space="preserve"> a</w:t>
      </w:r>
      <w:r w:rsidR="008312F8">
        <w:t>n FCOI</w:t>
      </w:r>
      <w:r w:rsidR="009B588A" w:rsidRPr="00430D6B">
        <w:t xml:space="preserve"> is not identified or managed in a timely manner</w:t>
      </w:r>
      <w:r>
        <w:t>,</w:t>
      </w:r>
      <w:r w:rsidR="009B588A" w:rsidRPr="00430D6B">
        <w:t xml:space="preserve"> including failure by the Investigator to disclose a</w:t>
      </w:r>
      <w:r w:rsidR="008312F8">
        <w:t>n</w:t>
      </w:r>
      <w:r w:rsidR="009B588A" w:rsidRPr="00430D6B">
        <w:t xml:space="preserve"> </w:t>
      </w:r>
      <w:r w:rsidR="008312F8">
        <w:t xml:space="preserve">SFI </w:t>
      </w:r>
      <w:r w:rsidR="009B588A" w:rsidRPr="00430D6B">
        <w:t xml:space="preserve">that is </w:t>
      </w:r>
      <w:r w:rsidR="000004EE">
        <w:t xml:space="preserve">later </w:t>
      </w:r>
      <w:r w:rsidR="009B588A" w:rsidRPr="00430D6B">
        <w:t xml:space="preserve">determined </w:t>
      </w:r>
      <w:r w:rsidR="000004EE">
        <w:t>to be a</w:t>
      </w:r>
      <w:r w:rsidR="008312F8">
        <w:t xml:space="preserve"> FCOI</w:t>
      </w:r>
      <w:r w:rsidR="001E0E0D">
        <w:t xml:space="preserve">, </w:t>
      </w:r>
      <w:r w:rsidR="009B588A" w:rsidRPr="00430D6B">
        <w:t xml:space="preserve">failure by </w:t>
      </w:r>
      <w:r w:rsidR="000004EE">
        <w:t>the college or others</w:t>
      </w:r>
      <w:r w:rsidR="009B588A" w:rsidRPr="00430D6B">
        <w:t xml:space="preserve"> to review or manage such </w:t>
      </w:r>
      <w:r w:rsidR="008312F8">
        <w:t>FCOI</w:t>
      </w:r>
      <w:r w:rsidR="001E0E0D">
        <w:t xml:space="preserve">, </w:t>
      </w:r>
      <w:r w:rsidR="009B588A" w:rsidRPr="00430D6B">
        <w:t>or failure by the Investigator to comply with a</w:t>
      </w:r>
      <w:r w:rsidR="001E0E0D">
        <w:t>n FCOI</w:t>
      </w:r>
      <w:r w:rsidR="009B588A" w:rsidRPr="00430D6B">
        <w:t xml:space="preserve"> management </w:t>
      </w:r>
      <w:r>
        <w:t xml:space="preserve">and oversight </w:t>
      </w:r>
      <w:r w:rsidR="009B588A" w:rsidRPr="00430D6B">
        <w:t xml:space="preserve">plan, </w:t>
      </w:r>
      <w:r>
        <w:t xml:space="preserve">the </w:t>
      </w:r>
      <w:r w:rsidR="001E0E0D">
        <w:t>CCO</w:t>
      </w:r>
      <w:r w:rsidR="000004EE">
        <w:t>,</w:t>
      </w:r>
      <w:r>
        <w:t xml:space="preserve"> the </w:t>
      </w:r>
      <w:r w:rsidR="001E0E0D">
        <w:t xml:space="preserve">Conflicts </w:t>
      </w:r>
      <w:r>
        <w:t>Committee</w:t>
      </w:r>
      <w:r w:rsidR="000004EE">
        <w:t>, and others as appropriate,</w:t>
      </w:r>
      <w:r>
        <w:t xml:space="preserve"> shall, </w:t>
      </w:r>
      <w:r w:rsidR="000004EE">
        <w:t>with the guidance of the University Director for Research Compliance</w:t>
      </w:r>
      <w:r w:rsidR="009B588A" w:rsidRPr="00430D6B">
        <w:t>, complete a retrospective review of the Investigator's activities and the PHS-funded research project to determine whether any PHS-funded research, or portion thereof, conducted during the time period of the noncompliance, was biased in the design, conduct, or reporting of such research.</w:t>
      </w:r>
      <w:r w:rsidR="00A8300F">
        <w:t xml:space="preserve"> The retrospective review shall be documented in accordance with 42 CFR 50.605</w:t>
      </w:r>
      <w:r w:rsidR="001E0E0D">
        <w:t>(a) (3) (ii)(B)</w:t>
      </w:r>
      <w:r w:rsidR="00B865C0">
        <w:t>.</w:t>
      </w:r>
    </w:p>
    <w:p w14:paraId="70188E32" w14:textId="77777777" w:rsidR="00A0243F" w:rsidRDefault="00A0243F" w:rsidP="005578E1">
      <w:pPr>
        <w:jc w:val="both"/>
      </w:pPr>
    </w:p>
    <w:p w14:paraId="141C57B7" w14:textId="538C3940" w:rsidR="00A0243F" w:rsidRPr="00430D6B" w:rsidRDefault="00A0243F" w:rsidP="00A0243F">
      <w:pPr>
        <w:pStyle w:val="ListParagraph"/>
        <w:numPr>
          <w:ilvl w:val="1"/>
          <w:numId w:val="2"/>
        </w:numPr>
        <w:jc w:val="both"/>
      </w:pPr>
      <w:r>
        <w:t>Whenever an Investigator fails to timely disclose an SFI</w:t>
      </w:r>
      <w:r w:rsidR="00AB1077">
        <w:t xml:space="preserve"> or otherwise comply with the CUNY Conflict of Interest Policy</w:t>
      </w:r>
      <w:r>
        <w:t xml:space="preserve">, CUNY may consider whether </w:t>
      </w:r>
      <w:r>
        <w:lastRenderedPageBreak/>
        <w:t>disciplinary action</w:t>
      </w:r>
      <w:r w:rsidR="00AB1077">
        <w:t xml:space="preserve"> against the Investigator or others, consistent</w:t>
      </w:r>
      <w:r>
        <w:t xml:space="preserve"> with the University’s Collective Bargaining</w:t>
      </w:r>
      <w:r w:rsidR="00AB1077">
        <w:t xml:space="preserve">, is appropriate. </w:t>
      </w:r>
      <w:r w:rsidR="00AB1077" w:rsidRPr="00434000">
        <w:rPr>
          <w:rFonts w:cstheme="minorHAnsi"/>
          <w:color w:val="000000"/>
        </w:rPr>
        <w:t xml:space="preserve">In addition, any failure by an </w:t>
      </w:r>
      <w:r w:rsidR="00AB1077">
        <w:rPr>
          <w:rFonts w:cstheme="minorHAnsi"/>
          <w:color w:val="000000"/>
        </w:rPr>
        <w:t>i</w:t>
      </w:r>
      <w:r w:rsidR="00AB1077" w:rsidRPr="00434000">
        <w:rPr>
          <w:rFonts w:cstheme="minorHAnsi"/>
          <w:color w:val="000000"/>
        </w:rPr>
        <w:t xml:space="preserve">nvestigator to comply with the requirement to disclose </w:t>
      </w:r>
      <w:r w:rsidR="00AB1077">
        <w:rPr>
          <w:rFonts w:cstheme="minorHAnsi"/>
          <w:color w:val="000000"/>
        </w:rPr>
        <w:t xml:space="preserve">a </w:t>
      </w:r>
      <w:r w:rsidR="00AB1077" w:rsidRPr="00434000">
        <w:rPr>
          <w:rFonts w:cstheme="minorHAnsi"/>
          <w:color w:val="000000"/>
        </w:rPr>
        <w:t>SFI or with a management and oversight plan regarding a F</w:t>
      </w:r>
      <w:r w:rsidR="00AB1077">
        <w:rPr>
          <w:rFonts w:cstheme="minorHAnsi"/>
          <w:color w:val="000000"/>
        </w:rPr>
        <w:t>CO</w:t>
      </w:r>
      <w:r w:rsidR="00AB1077" w:rsidRPr="00434000">
        <w:rPr>
          <w:rFonts w:cstheme="minorHAnsi"/>
          <w:color w:val="000000"/>
        </w:rPr>
        <w:t xml:space="preserve">I may lead to a loss and/or withdrawal of grant funding or support, ineligibility to submit grant applications to research sponsors or to participate in research on behalf of </w:t>
      </w:r>
      <w:r w:rsidR="00AB1077">
        <w:rPr>
          <w:rFonts w:cstheme="minorHAnsi"/>
          <w:color w:val="000000"/>
        </w:rPr>
        <w:t>CUNY</w:t>
      </w:r>
      <w:r w:rsidR="00AB1077" w:rsidRPr="00434000">
        <w:rPr>
          <w:rFonts w:cstheme="minorHAnsi"/>
          <w:color w:val="000000"/>
        </w:rPr>
        <w:t xml:space="preserve">, and/or ineligibility to supervise the work of </w:t>
      </w:r>
      <w:r w:rsidR="00AB1077">
        <w:rPr>
          <w:rFonts w:cstheme="minorHAnsi"/>
          <w:color w:val="000000"/>
        </w:rPr>
        <w:t>other i</w:t>
      </w:r>
      <w:r w:rsidR="00AB1077" w:rsidRPr="00434000">
        <w:rPr>
          <w:rFonts w:cstheme="minorHAnsi"/>
          <w:color w:val="000000"/>
        </w:rPr>
        <w:t>nvestigators in research projects</w:t>
      </w:r>
      <w:r w:rsidR="00AB1077">
        <w:rPr>
          <w:rFonts w:cstheme="minorHAnsi"/>
          <w:color w:val="000000"/>
        </w:rPr>
        <w:t>.</w:t>
      </w:r>
      <w:r>
        <w:t xml:space="preserve"> </w:t>
      </w:r>
    </w:p>
    <w:p w14:paraId="4399DCC5" w14:textId="77777777" w:rsidR="00A0243F" w:rsidRDefault="00A0243F" w:rsidP="007971A9">
      <w:pPr>
        <w:pStyle w:val="ListParagraph"/>
        <w:jc w:val="both"/>
        <w:rPr>
          <w:b/>
        </w:rPr>
      </w:pPr>
    </w:p>
    <w:p w14:paraId="53F2EE19" w14:textId="4312D91D" w:rsidR="00561336" w:rsidRDefault="00561336" w:rsidP="0024461B">
      <w:pPr>
        <w:pStyle w:val="ListParagraph"/>
        <w:numPr>
          <w:ilvl w:val="0"/>
          <w:numId w:val="2"/>
        </w:numPr>
        <w:jc w:val="both"/>
        <w:rPr>
          <w:b/>
        </w:rPr>
      </w:pPr>
      <w:r>
        <w:rPr>
          <w:b/>
        </w:rPr>
        <w:t>Reporting</w:t>
      </w:r>
      <w:r w:rsidR="00A0243F">
        <w:rPr>
          <w:b/>
        </w:rPr>
        <w:t xml:space="preserve"> to PHS</w:t>
      </w:r>
    </w:p>
    <w:p w14:paraId="3C0687BC" w14:textId="0CEA664E" w:rsidR="00561336" w:rsidRDefault="004326C7" w:rsidP="00561336">
      <w:pPr>
        <w:pStyle w:val="ListParagraph"/>
        <w:jc w:val="both"/>
      </w:pPr>
      <w:r>
        <w:t xml:space="preserve">The Grants Officer, with assistance from the </w:t>
      </w:r>
      <w:r w:rsidR="001E0E0D">
        <w:t xml:space="preserve">CCO </w:t>
      </w:r>
      <w:r>
        <w:t xml:space="preserve">and the University Director for Research Compliance, shall report to the PHS funding agency </w:t>
      </w:r>
      <w:r w:rsidR="001E0E0D">
        <w:t xml:space="preserve">in accordance with 42 CFR 50.605(b) </w:t>
      </w:r>
      <w:r>
        <w:t>as follows:</w:t>
      </w:r>
    </w:p>
    <w:p w14:paraId="5344BE1D" w14:textId="77777777" w:rsidR="005578E1" w:rsidRDefault="005578E1" w:rsidP="00561336">
      <w:pPr>
        <w:pStyle w:val="ListParagraph"/>
        <w:jc w:val="both"/>
      </w:pPr>
    </w:p>
    <w:p w14:paraId="160045FC" w14:textId="4C7D0BD3" w:rsidR="004326C7" w:rsidRDefault="001E0E0D" w:rsidP="004326C7">
      <w:pPr>
        <w:pStyle w:val="ListParagraph"/>
        <w:numPr>
          <w:ilvl w:val="1"/>
          <w:numId w:val="2"/>
        </w:numPr>
        <w:jc w:val="both"/>
      </w:pPr>
      <w:r>
        <w:t>An i</w:t>
      </w:r>
      <w:r w:rsidR="00AD1E4C">
        <w:t xml:space="preserve">nitial </w:t>
      </w:r>
      <w:r>
        <w:t xml:space="preserve">FCOI </w:t>
      </w:r>
      <w:r w:rsidR="00AD1E4C">
        <w:t xml:space="preserve">report regarding any </w:t>
      </w:r>
      <w:r w:rsidR="00A0243F">
        <w:t>FCOIs</w:t>
      </w:r>
      <w:r w:rsidR="009C26CF">
        <w:t xml:space="preserve"> </w:t>
      </w:r>
      <w:r w:rsidR="00AD1E4C">
        <w:t>prior to CUNY’s expenditure of any PHS funds. If the FCOI is eliminated prior to the expenditure of PHS funds, a report is not required.</w:t>
      </w:r>
    </w:p>
    <w:p w14:paraId="0F3E389A" w14:textId="77777777" w:rsidR="005578E1" w:rsidRDefault="005578E1" w:rsidP="005578E1">
      <w:pPr>
        <w:pStyle w:val="ListParagraph"/>
        <w:ind w:left="1440"/>
        <w:jc w:val="both"/>
      </w:pPr>
    </w:p>
    <w:p w14:paraId="6A638568" w14:textId="58DEC37E" w:rsidR="001B5A6A" w:rsidRDefault="001E0E0D" w:rsidP="004326C7">
      <w:pPr>
        <w:pStyle w:val="ListParagraph"/>
        <w:numPr>
          <w:ilvl w:val="1"/>
          <w:numId w:val="2"/>
        </w:numPr>
        <w:jc w:val="both"/>
      </w:pPr>
      <w:r>
        <w:t>An FCOI report w</w:t>
      </w:r>
      <w:r w:rsidR="001B5A6A">
        <w:t>ithin 60 days of identifying a</w:t>
      </w:r>
      <w:r w:rsidR="009C26CF">
        <w:t>ny</w:t>
      </w:r>
      <w:r w:rsidR="001B5A6A">
        <w:t xml:space="preserve"> conflicting </w:t>
      </w:r>
      <w:r w:rsidR="009C26CF">
        <w:t xml:space="preserve">SFIs </w:t>
      </w:r>
      <w:r w:rsidR="001B5A6A">
        <w:t xml:space="preserve">subsequent to the initial </w:t>
      </w:r>
      <w:r>
        <w:t xml:space="preserve">FCOI </w:t>
      </w:r>
      <w:r w:rsidR="001B5A6A">
        <w:t>report</w:t>
      </w:r>
      <w:r w:rsidR="009C26CF">
        <w:t xml:space="preserve"> during an ongoing PHS-funded research project</w:t>
      </w:r>
      <w:r w:rsidR="001B5A6A">
        <w:t>.</w:t>
      </w:r>
    </w:p>
    <w:p w14:paraId="77C0EDEB" w14:textId="77777777" w:rsidR="005578E1" w:rsidRDefault="005578E1" w:rsidP="005578E1">
      <w:pPr>
        <w:jc w:val="both"/>
      </w:pPr>
    </w:p>
    <w:p w14:paraId="309AB539" w14:textId="62E2749A" w:rsidR="001B5A6A" w:rsidRDefault="001B5A6A" w:rsidP="004326C7">
      <w:pPr>
        <w:pStyle w:val="ListParagraph"/>
        <w:numPr>
          <w:ilvl w:val="1"/>
          <w:numId w:val="2"/>
        </w:numPr>
        <w:jc w:val="both"/>
      </w:pPr>
      <w:r>
        <w:t xml:space="preserve">Annual </w:t>
      </w:r>
      <w:r w:rsidR="001E0E0D">
        <w:t xml:space="preserve">FCOI </w:t>
      </w:r>
      <w:r>
        <w:t>report</w:t>
      </w:r>
      <w:r w:rsidR="001E0E0D">
        <w:t>s</w:t>
      </w:r>
      <w:r>
        <w:t xml:space="preserve"> on previously reported FCOI regarding ongoing PHS-funded </w:t>
      </w:r>
      <w:r w:rsidR="009C26CF">
        <w:t xml:space="preserve">research </w:t>
      </w:r>
      <w:r>
        <w:t>projects</w:t>
      </w:r>
      <w:r w:rsidR="001E0E0D">
        <w:t xml:space="preserve"> that address the status of the FCOI</w:t>
      </w:r>
      <w:r w:rsidR="00B65123">
        <w:t>s</w:t>
      </w:r>
      <w:r w:rsidR="001E0E0D">
        <w:t xml:space="preserve"> and any changes to the management and oversight plan</w:t>
      </w:r>
      <w:r>
        <w:t>.</w:t>
      </w:r>
    </w:p>
    <w:p w14:paraId="6A4F3141" w14:textId="77777777" w:rsidR="00A30921" w:rsidRDefault="00A30921" w:rsidP="00A30921">
      <w:pPr>
        <w:jc w:val="both"/>
      </w:pPr>
    </w:p>
    <w:p w14:paraId="40DAA200" w14:textId="4F7292B4" w:rsidR="001B5A6A" w:rsidRPr="00561336" w:rsidRDefault="001E0E0D" w:rsidP="004326C7">
      <w:pPr>
        <w:pStyle w:val="ListParagraph"/>
        <w:numPr>
          <w:ilvl w:val="1"/>
          <w:numId w:val="2"/>
        </w:numPr>
        <w:jc w:val="both"/>
      </w:pPr>
      <w:r>
        <w:t xml:space="preserve">A mitigation </w:t>
      </w:r>
      <w:r w:rsidR="003009BE">
        <w:t xml:space="preserve">report with a corrective action plan in </w:t>
      </w:r>
      <w:r>
        <w:t xml:space="preserve">the </w:t>
      </w:r>
      <w:r w:rsidR="003009BE">
        <w:t xml:space="preserve">case of an </w:t>
      </w:r>
      <w:r w:rsidR="005026D0">
        <w:t>I</w:t>
      </w:r>
      <w:r w:rsidR="003009BE">
        <w:t xml:space="preserve">nvestigator’s failure to comply with CUNY’s FCOI policies and procedures or a management </w:t>
      </w:r>
      <w:r>
        <w:t xml:space="preserve">and oversight </w:t>
      </w:r>
      <w:r w:rsidR="003009BE">
        <w:t xml:space="preserve">plan, and </w:t>
      </w:r>
      <w:r>
        <w:t xml:space="preserve">the Conflicts Committee determines that </w:t>
      </w:r>
      <w:r w:rsidR="003009BE">
        <w:t xml:space="preserve">such failure </w:t>
      </w:r>
      <w:r>
        <w:t xml:space="preserve">has </w:t>
      </w:r>
      <w:r w:rsidR="003009BE">
        <w:t>biased the design, conduct or reporting of the PHS-funded research.</w:t>
      </w:r>
    </w:p>
    <w:p w14:paraId="29A50D93" w14:textId="77777777" w:rsidR="00561336" w:rsidRDefault="00561336" w:rsidP="00561336">
      <w:pPr>
        <w:pStyle w:val="ListParagraph"/>
        <w:jc w:val="both"/>
        <w:rPr>
          <w:b/>
        </w:rPr>
      </w:pPr>
    </w:p>
    <w:p w14:paraId="39D49E17" w14:textId="3668380A" w:rsidR="0024461B" w:rsidRDefault="0024461B" w:rsidP="0024461B">
      <w:pPr>
        <w:pStyle w:val="ListParagraph"/>
        <w:numPr>
          <w:ilvl w:val="0"/>
          <w:numId w:val="2"/>
        </w:numPr>
        <w:jc w:val="both"/>
        <w:rPr>
          <w:b/>
        </w:rPr>
      </w:pPr>
      <w:r>
        <w:rPr>
          <w:b/>
        </w:rPr>
        <w:t>Record Keeping</w:t>
      </w:r>
    </w:p>
    <w:p w14:paraId="4A72EFD9" w14:textId="477B4826" w:rsidR="0024461B" w:rsidRDefault="001E0E0D" w:rsidP="0024461B">
      <w:pPr>
        <w:pStyle w:val="ListParagraph"/>
        <w:jc w:val="both"/>
      </w:pPr>
      <w:r>
        <w:t xml:space="preserve">CCOs, </w:t>
      </w:r>
      <w:r w:rsidR="00D1012E">
        <w:t xml:space="preserve">Grants Officers and the Conflicts Committee Administrator </w:t>
      </w:r>
      <w:r w:rsidR="001E5647">
        <w:t xml:space="preserve">shall retain </w:t>
      </w:r>
      <w:r w:rsidR="00A06DBC">
        <w:t xml:space="preserve">all </w:t>
      </w:r>
      <w:r w:rsidR="000F4A72">
        <w:t xml:space="preserve">records relating to all Investigator disclosures of </w:t>
      </w:r>
      <w:r w:rsidR="005026D0">
        <w:t>SFIs</w:t>
      </w:r>
      <w:r w:rsidR="00A06DBC">
        <w:t xml:space="preserve">, the reviews and responses to such </w:t>
      </w:r>
      <w:r w:rsidR="001E5647">
        <w:t xml:space="preserve">disclosures (whether </w:t>
      </w:r>
      <w:r w:rsidR="000F4A72">
        <w:t>or not the disclosures resulted in a d</w:t>
      </w:r>
      <w:r w:rsidR="00CE5DA9">
        <w:t>e</w:t>
      </w:r>
      <w:r w:rsidR="000F4A72">
        <w:t>termination of an FCOI</w:t>
      </w:r>
      <w:r w:rsidR="001E5647">
        <w:t>), and any resulting management and oversight plans for at least three years from the date the final expenditure report is submitted to the PHS.</w:t>
      </w:r>
    </w:p>
    <w:p w14:paraId="024701F7" w14:textId="77777777" w:rsidR="00561336" w:rsidRDefault="00561336" w:rsidP="0024461B">
      <w:pPr>
        <w:pStyle w:val="ListParagraph"/>
        <w:jc w:val="both"/>
      </w:pPr>
    </w:p>
    <w:p w14:paraId="79232297" w14:textId="77777777" w:rsidR="00561336" w:rsidRPr="0024461B" w:rsidRDefault="00561336" w:rsidP="0024461B">
      <w:pPr>
        <w:pStyle w:val="ListParagraph"/>
        <w:jc w:val="both"/>
      </w:pPr>
    </w:p>
    <w:sectPr w:rsidR="00561336" w:rsidRPr="0024461B" w:rsidSect="0049520A">
      <w:headerReference w:type="even" r:id="rId12"/>
      <w:footerReference w:type="even"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8E7E4" w14:textId="77777777" w:rsidR="00352E8A" w:rsidRDefault="00352E8A" w:rsidP="00AD1FE0">
      <w:r>
        <w:separator/>
      </w:r>
    </w:p>
  </w:endnote>
  <w:endnote w:type="continuationSeparator" w:id="0">
    <w:p w14:paraId="3DE33844" w14:textId="77777777" w:rsidR="00352E8A" w:rsidRDefault="00352E8A" w:rsidP="00AD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72FB3" w14:textId="77777777" w:rsidR="00700B58" w:rsidRDefault="00700B58" w:rsidP="00580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B527FB" w14:textId="77777777" w:rsidR="00700B58" w:rsidRDefault="00700B58" w:rsidP="00AD1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DA079" w14:textId="4422C607" w:rsidR="00700B58" w:rsidRDefault="00700B58" w:rsidP="00580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40DA">
      <w:rPr>
        <w:rStyle w:val="PageNumber"/>
        <w:noProof/>
      </w:rPr>
      <w:t>1</w:t>
    </w:r>
    <w:r>
      <w:rPr>
        <w:rStyle w:val="PageNumber"/>
      </w:rPr>
      <w:fldChar w:fldCharType="end"/>
    </w:r>
  </w:p>
  <w:p w14:paraId="68D93AE3" w14:textId="7CB842E2" w:rsidR="00700B58" w:rsidRDefault="00700B58" w:rsidP="00AD1FE0">
    <w:pPr>
      <w:pStyle w:val="Footer"/>
      <w:pBdr>
        <w:top w:val="single" w:sz="4" w:space="1" w:color="auto"/>
      </w:pBdr>
      <w:tabs>
        <w:tab w:val="clear" w:pos="8640"/>
        <w:tab w:val="right" w:pos="9090"/>
      </w:tabs>
      <w:ind w:right="-90" w:hanging="720"/>
    </w:pPr>
    <w:r>
      <w:t xml:space="preserve">Last updated: </w:t>
    </w:r>
    <w:r w:rsidR="004A76F0">
      <w:t>December 6, 2019</w:t>
    </w:r>
    <w:r>
      <w:tab/>
    </w:r>
    <w: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0F21B" w14:textId="77777777" w:rsidR="00352E8A" w:rsidRDefault="00352E8A" w:rsidP="00AD1FE0">
      <w:r>
        <w:separator/>
      </w:r>
    </w:p>
  </w:footnote>
  <w:footnote w:type="continuationSeparator" w:id="0">
    <w:p w14:paraId="248F6DA9" w14:textId="77777777" w:rsidR="00352E8A" w:rsidRDefault="00352E8A" w:rsidP="00AD1FE0">
      <w:r>
        <w:continuationSeparator/>
      </w:r>
    </w:p>
  </w:footnote>
  <w:footnote w:id="1">
    <w:p w14:paraId="7BFE96B9" w14:textId="3359659C" w:rsidR="00700B58" w:rsidRPr="00266AAD" w:rsidRDefault="00700B58">
      <w:pPr>
        <w:pStyle w:val="FootnoteText"/>
        <w:rPr>
          <w:sz w:val="20"/>
          <w:szCs w:val="20"/>
        </w:rPr>
      </w:pPr>
      <w:r w:rsidRPr="00266AAD">
        <w:rPr>
          <w:rStyle w:val="FootnoteReference"/>
          <w:sz w:val="20"/>
          <w:szCs w:val="20"/>
        </w:rPr>
        <w:footnoteRef/>
      </w:r>
      <w:r w:rsidRPr="00266AAD">
        <w:rPr>
          <w:sz w:val="20"/>
          <w:szCs w:val="20"/>
        </w:rPr>
        <w:t xml:space="preserve"> An Investigator’s SFI is related to PHS-funded research when the CCO determines that the SFI could be affected by the PHS-funded research, or is in an entity whose financial interest cou</w:t>
      </w:r>
      <w:r>
        <w:rPr>
          <w:sz w:val="20"/>
          <w:szCs w:val="20"/>
        </w:rPr>
        <w:t>ld be affected by the 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94F85" w14:textId="163A4E61" w:rsidR="00700B58" w:rsidRDefault="009140DA">
    <w:pPr>
      <w:pStyle w:val="Header"/>
    </w:pPr>
    <w:r>
      <w:rPr>
        <w:noProof/>
      </w:rPr>
      <w:pict w14:anchorId="19240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B5F7" w14:textId="0AD90C6F" w:rsidR="00700B58" w:rsidRDefault="009140DA">
    <w:pPr>
      <w:pStyle w:val="Header"/>
    </w:pPr>
    <w:r>
      <w:rPr>
        <w:noProof/>
      </w:rPr>
      <w:pict w14:anchorId="31A10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01E2"/>
    <w:multiLevelType w:val="hybridMultilevel"/>
    <w:tmpl w:val="B420D0D4"/>
    <w:lvl w:ilvl="0" w:tplc="ED601768">
      <w:start w:val="1"/>
      <w:numFmt w:val="upperRoman"/>
      <w:lvlText w:val="%1."/>
      <w:lvlJc w:val="left"/>
      <w:pPr>
        <w:ind w:left="360" w:hanging="360"/>
      </w:pPr>
      <w:rPr>
        <w:rFonts w:hint="default"/>
        <w:b/>
        <w:bCs/>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4486E94"/>
    <w:multiLevelType w:val="hybridMultilevel"/>
    <w:tmpl w:val="F028CD6E"/>
    <w:lvl w:ilvl="0" w:tplc="E8D018DE">
      <w:numFmt w:val="bullet"/>
      <w:lvlText w:val="-"/>
      <w:lvlJc w:val="left"/>
      <w:pPr>
        <w:ind w:left="342" w:hanging="360"/>
      </w:pPr>
      <w:rPr>
        <w:rFonts w:ascii="Cambria" w:eastAsiaTheme="minorEastAsia" w:hAnsi="Cambria" w:cstheme="minorBidi"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2" w15:restartNumberingAfterBreak="0">
    <w:nsid w:val="0DA119A7"/>
    <w:multiLevelType w:val="hybridMultilevel"/>
    <w:tmpl w:val="B6404E92"/>
    <w:lvl w:ilvl="0" w:tplc="E8D018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F65A6"/>
    <w:multiLevelType w:val="hybridMultilevel"/>
    <w:tmpl w:val="843E9E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C2F63"/>
    <w:multiLevelType w:val="hybridMultilevel"/>
    <w:tmpl w:val="3B4ADA54"/>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5" w15:restartNumberingAfterBreak="0">
    <w:nsid w:val="3AD81ED2"/>
    <w:multiLevelType w:val="hybridMultilevel"/>
    <w:tmpl w:val="68F047E4"/>
    <w:lvl w:ilvl="0" w:tplc="E8D018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73ABB"/>
    <w:multiLevelType w:val="hybridMultilevel"/>
    <w:tmpl w:val="994453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46FB4C5A"/>
    <w:multiLevelType w:val="hybridMultilevel"/>
    <w:tmpl w:val="B03C644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D66C55"/>
    <w:multiLevelType w:val="hybridMultilevel"/>
    <w:tmpl w:val="CB3092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31382"/>
    <w:multiLevelType w:val="hybridMultilevel"/>
    <w:tmpl w:val="097E8014"/>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50" w:hanging="360"/>
      </w:pPr>
      <w:rPr>
        <w:rFonts w:ascii="Courier New" w:hAnsi="Courier New" w:cs="Courier New" w:hint="default"/>
      </w:rPr>
    </w:lvl>
    <w:lvl w:ilvl="2" w:tplc="04090005">
      <w:start w:val="1"/>
      <w:numFmt w:val="bullet"/>
      <w:lvlText w:val=""/>
      <w:lvlJc w:val="left"/>
      <w:pPr>
        <w:ind w:left="4370" w:hanging="360"/>
      </w:pPr>
      <w:rPr>
        <w:rFonts w:ascii="Wingdings" w:hAnsi="Wingdings" w:hint="default"/>
      </w:rPr>
    </w:lvl>
    <w:lvl w:ilvl="3" w:tplc="04090001" w:tentative="1">
      <w:start w:val="1"/>
      <w:numFmt w:val="bullet"/>
      <w:lvlText w:val=""/>
      <w:lvlJc w:val="left"/>
      <w:pPr>
        <w:ind w:left="5090" w:hanging="360"/>
      </w:pPr>
      <w:rPr>
        <w:rFonts w:ascii="Symbol" w:hAnsi="Symbol" w:hint="default"/>
      </w:rPr>
    </w:lvl>
    <w:lvl w:ilvl="4" w:tplc="04090003" w:tentative="1">
      <w:start w:val="1"/>
      <w:numFmt w:val="bullet"/>
      <w:lvlText w:val="o"/>
      <w:lvlJc w:val="left"/>
      <w:pPr>
        <w:ind w:left="5810" w:hanging="360"/>
      </w:pPr>
      <w:rPr>
        <w:rFonts w:ascii="Courier New" w:hAnsi="Courier New" w:cs="Courier New" w:hint="default"/>
      </w:rPr>
    </w:lvl>
    <w:lvl w:ilvl="5" w:tplc="04090005" w:tentative="1">
      <w:start w:val="1"/>
      <w:numFmt w:val="bullet"/>
      <w:lvlText w:val=""/>
      <w:lvlJc w:val="left"/>
      <w:pPr>
        <w:ind w:left="6530" w:hanging="360"/>
      </w:pPr>
      <w:rPr>
        <w:rFonts w:ascii="Wingdings" w:hAnsi="Wingdings" w:hint="default"/>
      </w:rPr>
    </w:lvl>
    <w:lvl w:ilvl="6" w:tplc="04090001" w:tentative="1">
      <w:start w:val="1"/>
      <w:numFmt w:val="bullet"/>
      <w:lvlText w:val=""/>
      <w:lvlJc w:val="left"/>
      <w:pPr>
        <w:ind w:left="7250" w:hanging="360"/>
      </w:pPr>
      <w:rPr>
        <w:rFonts w:ascii="Symbol" w:hAnsi="Symbol" w:hint="default"/>
      </w:rPr>
    </w:lvl>
    <w:lvl w:ilvl="7" w:tplc="04090003" w:tentative="1">
      <w:start w:val="1"/>
      <w:numFmt w:val="bullet"/>
      <w:lvlText w:val="o"/>
      <w:lvlJc w:val="left"/>
      <w:pPr>
        <w:ind w:left="7970" w:hanging="360"/>
      </w:pPr>
      <w:rPr>
        <w:rFonts w:ascii="Courier New" w:hAnsi="Courier New" w:cs="Courier New" w:hint="default"/>
      </w:rPr>
    </w:lvl>
    <w:lvl w:ilvl="8" w:tplc="04090005" w:tentative="1">
      <w:start w:val="1"/>
      <w:numFmt w:val="bullet"/>
      <w:lvlText w:val=""/>
      <w:lvlJc w:val="left"/>
      <w:pPr>
        <w:ind w:left="8690" w:hanging="360"/>
      </w:pPr>
      <w:rPr>
        <w:rFonts w:ascii="Wingdings" w:hAnsi="Wingdings" w:hint="default"/>
      </w:rPr>
    </w:lvl>
  </w:abstractNum>
  <w:abstractNum w:abstractNumId="10" w15:restartNumberingAfterBreak="0">
    <w:nsid w:val="5F7976B4"/>
    <w:multiLevelType w:val="multilevel"/>
    <w:tmpl w:val="51F0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6C076B"/>
    <w:multiLevelType w:val="hybridMultilevel"/>
    <w:tmpl w:val="AEAA2596"/>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50" w:hanging="360"/>
      </w:pPr>
      <w:rPr>
        <w:rFonts w:ascii="Courier New" w:hAnsi="Courier New" w:cs="Courier New" w:hint="default"/>
      </w:rPr>
    </w:lvl>
    <w:lvl w:ilvl="2" w:tplc="04090005">
      <w:start w:val="1"/>
      <w:numFmt w:val="bullet"/>
      <w:lvlText w:val=""/>
      <w:lvlJc w:val="left"/>
      <w:pPr>
        <w:ind w:left="4370" w:hanging="360"/>
      </w:pPr>
      <w:rPr>
        <w:rFonts w:ascii="Wingdings" w:hAnsi="Wingdings" w:hint="default"/>
      </w:rPr>
    </w:lvl>
    <w:lvl w:ilvl="3" w:tplc="04090001" w:tentative="1">
      <w:start w:val="1"/>
      <w:numFmt w:val="bullet"/>
      <w:lvlText w:val=""/>
      <w:lvlJc w:val="left"/>
      <w:pPr>
        <w:ind w:left="5090" w:hanging="360"/>
      </w:pPr>
      <w:rPr>
        <w:rFonts w:ascii="Symbol" w:hAnsi="Symbol" w:hint="default"/>
      </w:rPr>
    </w:lvl>
    <w:lvl w:ilvl="4" w:tplc="04090003" w:tentative="1">
      <w:start w:val="1"/>
      <w:numFmt w:val="bullet"/>
      <w:lvlText w:val="o"/>
      <w:lvlJc w:val="left"/>
      <w:pPr>
        <w:ind w:left="5810" w:hanging="360"/>
      </w:pPr>
      <w:rPr>
        <w:rFonts w:ascii="Courier New" w:hAnsi="Courier New" w:cs="Courier New" w:hint="default"/>
      </w:rPr>
    </w:lvl>
    <w:lvl w:ilvl="5" w:tplc="04090005" w:tentative="1">
      <w:start w:val="1"/>
      <w:numFmt w:val="bullet"/>
      <w:lvlText w:val=""/>
      <w:lvlJc w:val="left"/>
      <w:pPr>
        <w:ind w:left="6530" w:hanging="360"/>
      </w:pPr>
      <w:rPr>
        <w:rFonts w:ascii="Wingdings" w:hAnsi="Wingdings" w:hint="default"/>
      </w:rPr>
    </w:lvl>
    <w:lvl w:ilvl="6" w:tplc="04090001" w:tentative="1">
      <w:start w:val="1"/>
      <w:numFmt w:val="bullet"/>
      <w:lvlText w:val=""/>
      <w:lvlJc w:val="left"/>
      <w:pPr>
        <w:ind w:left="7250" w:hanging="360"/>
      </w:pPr>
      <w:rPr>
        <w:rFonts w:ascii="Symbol" w:hAnsi="Symbol" w:hint="default"/>
      </w:rPr>
    </w:lvl>
    <w:lvl w:ilvl="7" w:tplc="04090003" w:tentative="1">
      <w:start w:val="1"/>
      <w:numFmt w:val="bullet"/>
      <w:lvlText w:val="o"/>
      <w:lvlJc w:val="left"/>
      <w:pPr>
        <w:ind w:left="7970" w:hanging="360"/>
      </w:pPr>
      <w:rPr>
        <w:rFonts w:ascii="Courier New" w:hAnsi="Courier New" w:cs="Courier New" w:hint="default"/>
      </w:rPr>
    </w:lvl>
    <w:lvl w:ilvl="8" w:tplc="04090005" w:tentative="1">
      <w:start w:val="1"/>
      <w:numFmt w:val="bullet"/>
      <w:lvlText w:val=""/>
      <w:lvlJc w:val="left"/>
      <w:pPr>
        <w:ind w:left="8690" w:hanging="360"/>
      </w:pPr>
      <w:rPr>
        <w:rFonts w:ascii="Wingdings" w:hAnsi="Wingdings" w:hint="default"/>
      </w:rPr>
    </w:lvl>
  </w:abstractNum>
  <w:abstractNum w:abstractNumId="12" w15:restartNumberingAfterBreak="0">
    <w:nsid w:val="75051BE2"/>
    <w:multiLevelType w:val="hybridMultilevel"/>
    <w:tmpl w:val="B1BC2C0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7361F3C"/>
    <w:multiLevelType w:val="hybridMultilevel"/>
    <w:tmpl w:val="16C6EEF0"/>
    <w:lvl w:ilvl="0" w:tplc="E8D018DE">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79627295"/>
    <w:multiLevelType w:val="hybridMultilevel"/>
    <w:tmpl w:val="23D05E60"/>
    <w:lvl w:ilvl="0" w:tplc="E8D018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EA6A21"/>
    <w:multiLevelType w:val="hybridMultilevel"/>
    <w:tmpl w:val="8014268C"/>
    <w:lvl w:ilvl="0" w:tplc="E8D018DE">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E445BDB"/>
    <w:multiLevelType w:val="hybridMultilevel"/>
    <w:tmpl w:val="2FB8FF4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3"/>
  </w:num>
  <w:num w:numId="3">
    <w:abstractNumId w:val="5"/>
  </w:num>
  <w:num w:numId="4">
    <w:abstractNumId w:val="2"/>
  </w:num>
  <w:num w:numId="5">
    <w:abstractNumId w:val="14"/>
  </w:num>
  <w:num w:numId="6">
    <w:abstractNumId w:val="1"/>
  </w:num>
  <w:num w:numId="7">
    <w:abstractNumId w:val="8"/>
  </w:num>
  <w:num w:numId="8">
    <w:abstractNumId w:val="15"/>
  </w:num>
  <w:num w:numId="9">
    <w:abstractNumId w:val="16"/>
  </w:num>
  <w:num w:numId="10">
    <w:abstractNumId w:val="7"/>
  </w:num>
  <w:num w:numId="11">
    <w:abstractNumId w:val="12"/>
  </w:num>
  <w:num w:numId="12">
    <w:abstractNumId w:val="13"/>
  </w:num>
  <w:num w:numId="13">
    <w:abstractNumId w:val="9"/>
  </w:num>
  <w:num w:numId="14">
    <w:abstractNumId w:val="11"/>
  </w:num>
  <w:num w:numId="15">
    <w:abstractNumId w:val="0"/>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39"/>
    <w:rsid w:val="000004EE"/>
    <w:rsid w:val="00000BDB"/>
    <w:rsid w:val="000100F8"/>
    <w:rsid w:val="00046239"/>
    <w:rsid w:val="00066680"/>
    <w:rsid w:val="000A2061"/>
    <w:rsid w:val="000D16AE"/>
    <w:rsid w:val="000F3F47"/>
    <w:rsid w:val="000F4A72"/>
    <w:rsid w:val="00111D47"/>
    <w:rsid w:val="001321CE"/>
    <w:rsid w:val="00147DDC"/>
    <w:rsid w:val="00167A36"/>
    <w:rsid w:val="00176063"/>
    <w:rsid w:val="001859E1"/>
    <w:rsid w:val="00186473"/>
    <w:rsid w:val="001B5A6A"/>
    <w:rsid w:val="001C3E4B"/>
    <w:rsid w:val="001C64C3"/>
    <w:rsid w:val="001E0E0D"/>
    <w:rsid w:val="001E5647"/>
    <w:rsid w:val="00202EFF"/>
    <w:rsid w:val="002217AC"/>
    <w:rsid w:val="002315BA"/>
    <w:rsid w:val="0024461B"/>
    <w:rsid w:val="002568A3"/>
    <w:rsid w:val="00266AAD"/>
    <w:rsid w:val="002751BF"/>
    <w:rsid w:val="002A49EE"/>
    <w:rsid w:val="002B0F04"/>
    <w:rsid w:val="003009BE"/>
    <w:rsid w:val="00303070"/>
    <w:rsid w:val="003059B7"/>
    <w:rsid w:val="0032370D"/>
    <w:rsid w:val="0032388B"/>
    <w:rsid w:val="00341BE2"/>
    <w:rsid w:val="00345CBC"/>
    <w:rsid w:val="003469B9"/>
    <w:rsid w:val="00352E8A"/>
    <w:rsid w:val="00353112"/>
    <w:rsid w:val="003660A8"/>
    <w:rsid w:val="00371273"/>
    <w:rsid w:val="0039517E"/>
    <w:rsid w:val="003A3D8F"/>
    <w:rsid w:val="003A706D"/>
    <w:rsid w:val="003B3666"/>
    <w:rsid w:val="003B4F0D"/>
    <w:rsid w:val="003D5817"/>
    <w:rsid w:val="003E33AE"/>
    <w:rsid w:val="003F1EE2"/>
    <w:rsid w:val="00430D6B"/>
    <w:rsid w:val="004326C7"/>
    <w:rsid w:val="00435C38"/>
    <w:rsid w:val="00441216"/>
    <w:rsid w:val="00447854"/>
    <w:rsid w:val="0049520A"/>
    <w:rsid w:val="00496408"/>
    <w:rsid w:val="004A2B42"/>
    <w:rsid w:val="004A76F0"/>
    <w:rsid w:val="004C2ACF"/>
    <w:rsid w:val="004C47BE"/>
    <w:rsid w:val="004C7D04"/>
    <w:rsid w:val="004D0757"/>
    <w:rsid w:val="004F1D77"/>
    <w:rsid w:val="005026D0"/>
    <w:rsid w:val="00535E8A"/>
    <w:rsid w:val="00536C97"/>
    <w:rsid w:val="005377B6"/>
    <w:rsid w:val="005566F5"/>
    <w:rsid w:val="005578E1"/>
    <w:rsid w:val="00561336"/>
    <w:rsid w:val="00561A61"/>
    <w:rsid w:val="00570237"/>
    <w:rsid w:val="005802D2"/>
    <w:rsid w:val="00581CF2"/>
    <w:rsid w:val="005C1373"/>
    <w:rsid w:val="005E5A0F"/>
    <w:rsid w:val="005F2D45"/>
    <w:rsid w:val="00605434"/>
    <w:rsid w:val="00616BDC"/>
    <w:rsid w:val="00622CCC"/>
    <w:rsid w:val="00624B66"/>
    <w:rsid w:val="00625DC0"/>
    <w:rsid w:val="0062661B"/>
    <w:rsid w:val="006276D0"/>
    <w:rsid w:val="00643B82"/>
    <w:rsid w:val="0065261D"/>
    <w:rsid w:val="00681106"/>
    <w:rsid w:val="006A66E5"/>
    <w:rsid w:val="006A6745"/>
    <w:rsid w:val="006D4636"/>
    <w:rsid w:val="006D4ECB"/>
    <w:rsid w:val="006D5716"/>
    <w:rsid w:val="006F2D63"/>
    <w:rsid w:val="00700B58"/>
    <w:rsid w:val="007063C0"/>
    <w:rsid w:val="007251FD"/>
    <w:rsid w:val="007322F5"/>
    <w:rsid w:val="00755E9C"/>
    <w:rsid w:val="007567EA"/>
    <w:rsid w:val="00772DBD"/>
    <w:rsid w:val="00786C68"/>
    <w:rsid w:val="00790E5A"/>
    <w:rsid w:val="007971A9"/>
    <w:rsid w:val="007B747F"/>
    <w:rsid w:val="007E39CB"/>
    <w:rsid w:val="008312F8"/>
    <w:rsid w:val="00894F18"/>
    <w:rsid w:val="008B1685"/>
    <w:rsid w:val="008B51DE"/>
    <w:rsid w:val="008B76FF"/>
    <w:rsid w:val="008C56C4"/>
    <w:rsid w:val="008D22FD"/>
    <w:rsid w:val="008F52B6"/>
    <w:rsid w:val="009140DA"/>
    <w:rsid w:val="009603E3"/>
    <w:rsid w:val="0096418E"/>
    <w:rsid w:val="0097522F"/>
    <w:rsid w:val="009901BF"/>
    <w:rsid w:val="009B4D50"/>
    <w:rsid w:val="009B588A"/>
    <w:rsid w:val="009C26CF"/>
    <w:rsid w:val="009D2B58"/>
    <w:rsid w:val="00A02275"/>
    <w:rsid w:val="00A0243F"/>
    <w:rsid w:val="00A06DBC"/>
    <w:rsid w:val="00A17F0F"/>
    <w:rsid w:val="00A30921"/>
    <w:rsid w:val="00A34195"/>
    <w:rsid w:val="00A44A51"/>
    <w:rsid w:val="00A51063"/>
    <w:rsid w:val="00A8300F"/>
    <w:rsid w:val="00A857CF"/>
    <w:rsid w:val="00AB1077"/>
    <w:rsid w:val="00AB3151"/>
    <w:rsid w:val="00AC4B09"/>
    <w:rsid w:val="00AD1E4C"/>
    <w:rsid w:val="00AD1FE0"/>
    <w:rsid w:val="00B06AF5"/>
    <w:rsid w:val="00B10D8E"/>
    <w:rsid w:val="00B21A57"/>
    <w:rsid w:val="00B22435"/>
    <w:rsid w:val="00B24E6C"/>
    <w:rsid w:val="00B63158"/>
    <w:rsid w:val="00B64CBD"/>
    <w:rsid w:val="00B65123"/>
    <w:rsid w:val="00B6571F"/>
    <w:rsid w:val="00B71108"/>
    <w:rsid w:val="00B72E1F"/>
    <w:rsid w:val="00B76E8C"/>
    <w:rsid w:val="00B80FBD"/>
    <w:rsid w:val="00B865C0"/>
    <w:rsid w:val="00B95869"/>
    <w:rsid w:val="00B95F60"/>
    <w:rsid w:val="00BB139F"/>
    <w:rsid w:val="00BB403E"/>
    <w:rsid w:val="00BB52C3"/>
    <w:rsid w:val="00BC5AA1"/>
    <w:rsid w:val="00C324E5"/>
    <w:rsid w:val="00C33C73"/>
    <w:rsid w:val="00C437C3"/>
    <w:rsid w:val="00C53FB2"/>
    <w:rsid w:val="00C56A50"/>
    <w:rsid w:val="00C71416"/>
    <w:rsid w:val="00CE0927"/>
    <w:rsid w:val="00CE3D5A"/>
    <w:rsid w:val="00CE5DA9"/>
    <w:rsid w:val="00CF39E8"/>
    <w:rsid w:val="00CF6D7E"/>
    <w:rsid w:val="00D04037"/>
    <w:rsid w:val="00D1012E"/>
    <w:rsid w:val="00D13B41"/>
    <w:rsid w:val="00D23EA7"/>
    <w:rsid w:val="00D50441"/>
    <w:rsid w:val="00D65FA4"/>
    <w:rsid w:val="00D95C22"/>
    <w:rsid w:val="00DB58C1"/>
    <w:rsid w:val="00DD35D2"/>
    <w:rsid w:val="00DF1B56"/>
    <w:rsid w:val="00E3054E"/>
    <w:rsid w:val="00E43E5F"/>
    <w:rsid w:val="00E52999"/>
    <w:rsid w:val="00E74B75"/>
    <w:rsid w:val="00E75071"/>
    <w:rsid w:val="00EA5754"/>
    <w:rsid w:val="00EB32E1"/>
    <w:rsid w:val="00ED3C39"/>
    <w:rsid w:val="00ED5749"/>
    <w:rsid w:val="00EF1F27"/>
    <w:rsid w:val="00EF2A73"/>
    <w:rsid w:val="00F21B96"/>
    <w:rsid w:val="00F22101"/>
    <w:rsid w:val="00F34545"/>
    <w:rsid w:val="00FA70F3"/>
    <w:rsid w:val="00FB7503"/>
    <w:rsid w:val="00FB7E5E"/>
    <w:rsid w:val="00FF4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9DC7C7F"/>
  <w14:defaultImageDpi w14:val="300"/>
  <w15:docId w15:val="{2DFAD060-CB8D-4B1A-8C87-49B199D6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2CC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C39"/>
    <w:rPr>
      <w:color w:val="0000FF"/>
      <w:u w:val="single"/>
    </w:rPr>
  </w:style>
  <w:style w:type="paragraph" w:styleId="ListParagraph">
    <w:name w:val="List Paragraph"/>
    <w:basedOn w:val="Normal"/>
    <w:uiPriority w:val="34"/>
    <w:qFormat/>
    <w:rsid w:val="008C56C4"/>
    <w:pPr>
      <w:ind w:left="720"/>
      <w:contextualSpacing/>
    </w:pPr>
  </w:style>
  <w:style w:type="table" w:styleId="TableGrid">
    <w:name w:val="Table Grid"/>
    <w:basedOn w:val="TableNormal"/>
    <w:uiPriority w:val="59"/>
    <w:rsid w:val="008C5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2CCC"/>
    <w:rPr>
      <w:rFonts w:ascii="Times" w:hAnsi="Times"/>
      <w:b/>
      <w:bCs/>
      <w:kern w:val="36"/>
      <w:sz w:val="48"/>
      <w:szCs w:val="48"/>
    </w:rPr>
  </w:style>
  <w:style w:type="character" w:styleId="CommentReference">
    <w:name w:val="annotation reference"/>
    <w:basedOn w:val="DefaultParagraphFont"/>
    <w:uiPriority w:val="99"/>
    <w:semiHidden/>
    <w:unhideWhenUsed/>
    <w:rsid w:val="00345CBC"/>
    <w:rPr>
      <w:sz w:val="18"/>
      <w:szCs w:val="18"/>
    </w:rPr>
  </w:style>
  <w:style w:type="paragraph" w:styleId="CommentText">
    <w:name w:val="annotation text"/>
    <w:basedOn w:val="Normal"/>
    <w:link w:val="CommentTextChar"/>
    <w:uiPriority w:val="99"/>
    <w:semiHidden/>
    <w:unhideWhenUsed/>
    <w:rsid w:val="00345CBC"/>
  </w:style>
  <w:style w:type="character" w:customStyle="1" w:styleId="CommentTextChar">
    <w:name w:val="Comment Text Char"/>
    <w:basedOn w:val="DefaultParagraphFont"/>
    <w:link w:val="CommentText"/>
    <w:uiPriority w:val="99"/>
    <w:semiHidden/>
    <w:rsid w:val="00345CBC"/>
  </w:style>
  <w:style w:type="paragraph" w:styleId="CommentSubject">
    <w:name w:val="annotation subject"/>
    <w:basedOn w:val="CommentText"/>
    <w:next w:val="CommentText"/>
    <w:link w:val="CommentSubjectChar"/>
    <w:uiPriority w:val="99"/>
    <w:semiHidden/>
    <w:unhideWhenUsed/>
    <w:rsid w:val="00345CBC"/>
    <w:rPr>
      <w:b/>
      <w:bCs/>
      <w:sz w:val="20"/>
      <w:szCs w:val="20"/>
    </w:rPr>
  </w:style>
  <w:style w:type="character" w:customStyle="1" w:styleId="CommentSubjectChar">
    <w:name w:val="Comment Subject Char"/>
    <w:basedOn w:val="CommentTextChar"/>
    <w:link w:val="CommentSubject"/>
    <w:uiPriority w:val="99"/>
    <w:semiHidden/>
    <w:rsid w:val="00345CBC"/>
    <w:rPr>
      <w:b/>
      <w:bCs/>
      <w:sz w:val="20"/>
      <w:szCs w:val="20"/>
    </w:rPr>
  </w:style>
  <w:style w:type="paragraph" w:styleId="BalloonText">
    <w:name w:val="Balloon Text"/>
    <w:basedOn w:val="Normal"/>
    <w:link w:val="BalloonTextChar"/>
    <w:uiPriority w:val="99"/>
    <w:semiHidden/>
    <w:unhideWhenUsed/>
    <w:rsid w:val="00345C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CBC"/>
    <w:rPr>
      <w:rFonts w:ascii="Lucida Grande" w:hAnsi="Lucida Grande" w:cs="Lucida Grande"/>
      <w:sz w:val="18"/>
      <w:szCs w:val="18"/>
    </w:rPr>
  </w:style>
  <w:style w:type="paragraph" w:styleId="Header">
    <w:name w:val="header"/>
    <w:basedOn w:val="Normal"/>
    <w:link w:val="HeaderChar"/>
    <w:uiPriority w:val="99"/>
    <w:unhideWhenUsed/>
    <w:rsid w:val="00AD1FE0"/>
    <w:pPr>
      <w:tabs>
        <w:tab w:val="center" w:pos="4320"/>
        <w:tab w:val="right" w:pos="8640"/>
      </w:tabs>
    </w:pPr>
  </w:style>
  <w:style w:type="character" w:customStyle="1" w:styleId="HeaderChar">
    <w:name w:val="Header Char"/>
    <w:basedOn w:val="DefaultParagraphFont"/>
    <w:link w:val="Header"/>
    <w:uiPriority w:val="99"/>
    <w:rsid w:val="00AD1FE0"/>
  </w:style>
  <w:style w:type="paragraph" w:styleId="Footer">
    <w:name w:val="footer"/>
    <w:basedOn w:val="Normal"/>
    <w:link w:val="FooterChar"/>
    <w:uiPriority w:val="99"/>
    <w:unhideWhenUsed/>
    <w:rsid w:val="00AD1FE0"/>
    <w:pPr>
      <w:tabs>
        <w:tab w:val="center" w:pos="4320"/>
        <w:tab w:val="right" w:pos="8640"/>
      </w:tabs>
    </w:pPr>
  </w:style>
  <w:style w:type="character" w:customStyle="1" w:styleId="FooterChar">
    <w:name w:val="Footer Char"/>
    <w:basedOn w:val="DefaultParagraphFont"/>
    <w:link w:val="Footer"/>
    <w:uiPriority w:val="99"/>
    <w:rsid w:val="00AD1FE0"/>
  </w:style>
  <w:style w:type="character" w:styleId="PageNumber">
    <w:name w:val="page number"/>
    <w:basedOn w:val="DefaultParagraphFont"/>
    <w:uiPriority w:val="99"/>
    <w:semiHidden/>
    <w:unhideWhenUsed/>
    <w:rsid w:val="00AD1FE0"/>
  </w:style>
  <w:style w:type="paragraph" w:styleId="NormalWeb">
    <w:name w:val="Normal (Web)"/>
    <w:basedOn w:val="Normal"/>
    <w:uiPriority w:val="99"/>
    <w:semiHidden/>
    <w:unhideWhenUsed/>
    <w:rsid w:val="003059B7"/>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266AAD"/>
  </w:style>
  <w:style w:type="character" w:customStyle="1" w:styleId="FootnoteTextChar">
    <w:name w:val="Footnote Text Char"/>
    <w:basedOn w:val="DefaultParagraphFont"/>
    <w:link w:val="FootnoteText"/>
    <w:uiPriority w:val="99"/>
    <w:rsid w:val="00266AAD"/>
  </w:style>
  <w:style w:type="character" w:styleId="FootnoteReference">
    <w:name w:val="footnote reference"/>
    <w:basedOn w:val="DefaultParagraphFont"/>
    <w:uiPriority w:val="99"/>
    <w:unhideWhenUsed/>
    <w:rsid w:val="00266AAD"/>
    <w:rPr>
      <w:vertAlign w:val="superscript"/>
    </w:rPr>
  </w:style>
  <w:style w:type="character" w:styleId="FollowedHyperlink">
    <w:name w:val="FollowedHyperlink"/>
    <w:basedOn w:val="DefaultParagraphFont"/>
    <w:uiPriority w:val="99"/>
    <w:semiHidden/>
    <w:unhideWhenUsed/>
    <w:rsid w:val="003237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409075">
      <w:bodyDiv w:val="1"/>
      <w:marLeft w:val="0"/>
      <w:marRight w:val="0"/>
      <w:marTop w:val="0"/>
      <w:marBottom w:val="0"/>
      <w:divBdr>
        <w:top w:val="none" w:sz="0" w:space="0" w:color="auto"/>
        <w:left w:val="none" w:sz="0" w:space="0" w:color="auto"/>
        <w:bottom w:val="none" w:sz="0" w:space="0" w:color="auto"/>
        <w:right w:val="none" w:sz="0" w:space="0" w:color="auto"/>
      </w:divBdr>
    </w:div>
    <w:div w:id="971323324">
      <w:bodyDiv w:val="1"/>
      <w:marLeft w:val="0"/>
      <w:marRight w:val="0"/>
      <w:marTop w:val="0"/>
      <w:marBottom w:val="0"/>
      <w:divBdr>
        <w:top w:val="none" w:sz="0" w:space="0" w:color="auto"/>
        <w:left w:val="none" w:sz="0" w:space="0" w:color="auto"/>
        <w:bottom w:val="none" w:sz="0" w:space="0" w:color="auto"/>
        <w:right w:val="none" w:sz="0" w:space="0" w:color="auto"/>
      </w:divBdr>
    </w:div>
    <w:div w:id="1097599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ny.edu/research/research-compliance/conflict-of-interes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ny.edu/research/research-compliance/conflict-of-interes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uny.edu/research/research-compliance/training-education/citi-training" TargetMode="External"/><Relationship Id="rId4" Type="http://schemas.openxmlformats.org/officeDocument/2006/relationships/settings" Target="settings.xml"/><Relationship Id="rId9" Type="http://schemas.openxmlformats.org/officeDocument/2006/relationships/hyperlink" Target="http://www.hhs.gov/about/orgch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3EB80-7419-4E9A-A978-C71ECDA6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7</Pages>
  <Words>2373</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Farida Lada</dc:creator>
  <cp:lastModifiedBy>Michael Brown</cp:lastModifiedBy>
  <cp:revision>4</cp:revision>
  <cp:lastPrinted>2012-07-30T17:07:00Z</cp:lastPrinted>
  <dcterms:created xsi:type="dcterms:W3CDTF">2019-12-18T21:29:00Z</dcterms:created>
  <dcterms:modified xsi:type="dcterms:W3CDTF">2019-12-19T14:59:00Z</dcterms:modified>
</cp:coreProperties>
</file>