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A3CA" w14:textId="77777777" w:rsidR="00D84333" w:rsidRDefault="00D84333" w:rsidP="00D84333">
      <w:pPr>
        <w:spacing w:line="240" w:lineRule="auto"/>
        <w:jc w:val="center"/>
        <w:rPr>
          <w:sz w:val="28"/>
          <w:szCs w:val="28"/>
        </w:rPr>
      </w:pPr>
      <w:r>
        <w:rPr>
          <w:sz w:val="28"/>
          <w:szCs w:val="28"/>
        </w:rPr>
        <w:t xml:space="preserve">Effects of the Expanded Child Tax Credit on Employment Outcomes: </w:t>
      </w:r>
      <w:r>
        <w:rPr>
          <w:sz w:val="28"/>
          <w:szCs w:val="28"/>
        </w:rPr>
        <w:br/>
        <w:t>Evidence from Real-World Data from January 2021 to February 2022</w:t>
      </w:r>
    </w:p>
    <w:p w14:paraId="1A0E5E2B" w14:textId="77777777" w:rsidR="00D84333" w:rsidRDefault="00D84333" w:rsidP="00D84333">
      <w:pPr>
        <w:spacing w:line="240" w:lineRule="auto"/>
        <w:jc w:val="center"/>
        <w:rPr>
          <w:sz w:val="28"/>
          <w:szCs w:val="28"/>
        </w:rPr>
      </w:pPr>
    </w:p>
    <w:p w14:paraId="343F4CBF" w14:textId="77777777" w:rsidR="00D84333" w:rsidRDefault="00D84333" w:rsidP="00D84333">
      <w:pPr>
        <w:spacing w:line="240" w:lineRule="auto"/>
        <w:jc w:val="center"/>
        <w:rPr>
          <w:sz w:val="28"/>
          <w:szCs w:val="28"/>
        </w:rPr>
      </w:pPr>
    </w:p>
    <w:p w14:paraId="7B700CE8" w14:textId="77777777" w:rsidR="00D84333" w:rsidRDefault="00D84333" w:rsidP="00D84333">
      <w:pPr>
        <w:spacing w:line="240" w:lineRule="auto"/>
        <w:jc w:val="center"/>
      </w:pPr>
      <w:r>
        <w:t xml:space="preserve">Elizabeth </w:t>
      </w:r>
      <w:proofErr w:type="spellStart"/>
      <w:proofErr w:type="gramStart"/>
      <w:r>
        <w:t>Ananat</w:t>
      </w:r>
      <w:r>
        <w:rPr>
          <w:vertAlign w:val="superscript"/>
        </w:rPr>
        <w:t>a,b</w:t>
      </w:r>
      <w:proofErr w:type="spellEnd"/>
      <w:proofErr w:type="gramEnd"/>
      <w:r>
        <w:t xml:space="preserve">, Benjamin </w:t>
      </w:r>
      <w:proofErr w:type="spellStart"/>
      <w:r>
        <w:t>Glasner</w:t>
      </w:r>
      <w:r>
        <w:rPr>
          <w:vertAlign w:val="superscript"/>
        </w:rPr>
        <w:t>a</w:t>
      </w:r>
      <w:proofErr w:type="spellEnd"/>
      <w:r>
        <w:t xml:space="preserve">, Christal </w:t>
      </w:r>
      <w:proofErr w:type="spellStart"/>
      <w:r>
        <w:t>Hamilton</w:t>
      </w:r>
      <w:r>
        <w:rPr>
          <w:vertAlign w:val="superscript"/>
        </w:rPr>
        <w:t>a</w:t>
      </w:r>
      <w:proofErr w:type="spellEnd"/>
      <w:r>
        <w:t xml:space="preserve">, Zachary </w:t>
      </w:r>
      <w:proofErr w:type="spellStart"/>
      <w:r>
        <w:t>Parolin</w:t>
      </w:r>
      <w:r>
        <w:rPr>
          <w:vertAlign w:val="superscript"/>
        </w:rPr>
        <w:t>a,c</w:t>
      </w:r>
      <w:proofErr w:type="spellEnd"/>
      <w:r>
        <w:br/>
      </w:r>
      <w:r>
        <w:br/>
      </w:r>
      <w:proofErr w:type="spellStart"/>
      <w:r>
        <w:rPr>
          <w:vertAlign w:val="superscript"/>
        </w:rPr>
        <w:t>a</w:t>
      </w:r>
      <w:r>
        <w:t>Center</w:t>
      </w:r>
      <w:proofErr w:type="spellEnd"/>
      <w:r>
        <w:t xml:space="preserve"> on Poverty &amp; Social Policy, Columbia University</w:t>
      </w:r>
      <w:r>
        <w:br/>
      </w:r>
      <w:proofErr w:type="spellStart"/>
      <w:r>
        <w:rPr>
          <w:vertAlign w:val="superscript"/>
        </w:rPr>
        <w:t>b</w:t>
      </w:r>
      <w:r>
        <w:t>Barnard</w:t>
      </w:r>
      <w:proofErr w:type="spellEnd"/>
      <w:r>
        <w:t xml:space="preserve"> College, Columbia University</w:t>
      </w:r>
      <w:r>
        <w:br/>
      </w:r>
      <w:proofErr w:type="spellStart"/>
      <w:r>
        <w:rPr>
          <w:vertAlign w:val="superscript"/>
        </w:rPr>
        <w:t>c</w:t>
      </w:r>
      <w:r>
        <w:t>Bocconi</w:t>
      </w:r>
      <w:proofErr w:type="spellEnd"/>
      <w:r>
        <w:t xml:space="preserve"> University</w:t>
      </w:r>
    </w:p>
    <w:p w14:paraId="14AC121A" w14:textId="77777777" w:rsidR="00D84333" w:rsidRDefault="00D84333" w:rsidP="00D84333">
      <w:pPr>
        <w:spacing w:line="240" w:lineRule="auto"/>
        <w:jc w:val="center"/>
      </w:pPr>
    </w:p>
    <w:p w14:paraId="283F1FA0" w14:textId="77777777" w:rsidR="00D84333" w:rsidRDefault="00D84333" w:rsidP="00D84333">
      <w:pPr>
        <w:spacing w:line="240" w:lineRule="auto"/>
        <w:jc w:val="center"/>
      </w:pPr>
    </w:p>
    <w:p w14:paraId="18AD0F19" w14:textId="77777777" w:rsidR="00D84333" w:rsidRDefault="00D84333" w:rsidP="00D84333">
      <w:pPr>
        <w:spacing w:line="240" w:lineRule="auto"/>
        <w:jc w:val="center"/>
      </w:pPr>
    </w:p>
    <w:p w14:paraId="422900FB" w14:textId="77777777" w:rsidR="00D84333" w:rsidRDefault="00D84333" w:rsidP="00D84333">
      <w:pPr>
        <w:spacing w:line="240" w:lineRule="auto"/>
        <w:jc w:val="center"/>
      </w:pPr>
    </w:p>
    <w:p w14:paraId="3A17814A" w14:textId="77777777" w:rsidR="00D84333" w:rsidRDefault="00D84333" w:rsidP="00D84333">
      <w:pPr>
        <w:spacing w:line="240" w:lineRule="auto"/>
        <w:jc w:val="center"/>
      </w:pPr>
    </w:p>
    <w:p w14:paraId="32C7C123" w14:textId="77777777" w:rsidR="00D84333" w:rsidRDefault="00D84333" w:rsidP="00D84333">
      <w:pPr>
        <w:spacing w:line="240" w:lineRule="auto"/>
        <w:jc w:val="center"/>
      </w:pPr>
    </w:p>
    <w:p w14:paraId="3449199B" w14:textId="77777777" w:rsidR="00D84333" w:rsidRDefault="00D84333" w:rsidP="00D84333">
      <w:pPr>
        <w:pStyle w:val="Heading1"/>
        <w:spacing w:line="240" w:lineRule="auto"/>
        <w:jc w:val="center"/>
      </w:pPr>
      <w:r>
        <w:t>Abstract</w:t>
      </w:r>
    </w:p>
    <w:p w14:paraId="73682A7E" w14:textId="77777777" w:rsidR="00D84333" w:rsidRDefault="00D84333" w:rsidP="00D84333"/>
    <w:p w14:paraId="7E332625" w14:textId="77777777" w:rsidR="00D84333" w:rsidRDefault="00D84333" w:rsidP="00D84333">
      <w:pPr>
        <w:spacing w:line="480" w:lineRule="auto"/>
        <w:rPr>
          <w:color w:val="000000"/>
        </w:rPr>
      </w:pPr>
      <w:r>
        <w:t>2021’s</w:t>
      </w:r>
      <w:r>
        <w:rPr>
          <w:color w:val="000000"/>
        </w:rPr>
        <w:t xml:space="preserve"> temporary expansion of the Child Tax Credit (CTC) was intended to reduce child poverty. Simulation </w:t>
      </w:r>
      <w:r>
        <w:t xml:space="preserve">studies </w:t>
      </w:r>
      <w:r>
        <w:rPr>
          <w:color w:val="000000"/>
        </w:rPr>
        <w:t xml:space="preserve">posit, however, that the payments may lower parent employment, potentially offsetting poverty reduction effects. </w:t>
      </w:r>
      <w:r>
        <w:t>We</w:t>
      </w:r>
      <w:r>
        <w:rPr>
          <w:color w:val="000000"/>
        </w:rPr>
        <w:t xml:space="preserve"> empirically test for employment effects</w:t>
      </w:r>
      <w:r>
        <w:t xml:space="preserve"> using</w:t>
      </w:r>
      <w:r>
        <w:rPr>
          <w:color w:val="000000"/>
        </w:rPr>
        <w:t xml:space="preserve"> difference-in-differences analyses </w:t>
      </w:r>
      <w:r>
        <w:t xml:space="preserve">with </w:t>
      </w:r>
      <w:r>
        <w:rPr>
          <w:color w:val="000000"/>
        </w:rPr>
        <w:t>Current Population</w:t>
      </w:r>
      <w:r>
        <w:t xml:space="preserve"> Survey data</w:t>
      </w:r>
      <w:r>
        <w:rPr>
          <w:color w:val="000000"/>
        </w:rPr>
        <w:t xml:space="preserve">. Across </w:t>
      </w:r>
      <w:r>
        <w:t xml:space="preserve">myriad </w:t>
      </w:r>
      <w:r>
        <w:rPr>
          <w:color w:val="000000"/>
        </w:rPr>
        <w:t xml:space="preserve">specifications, including </w:t>
      </w:r>
      <w:r>
        <w:t xml:space="preserve">comparisons of </w:t>
      </w:r>
      <w:r>
        <w:rPr>
          <w:color w:val="000000"/>
        </w:rPr>
        <w:t>thos</w:t>
      </w:r>
      <w:r>
        <w:t xml:space="preserve">e with and without children, of households with different increases in payments, and of households with different changes in the return to work, </w:t>
      </w:r>
      <w:r>
        <w:rPr>
          <w:color w:val="000000"/>
        </w:rPr>
        <w:t>we find very small, inconsistently signed, statistically insignificant impacts o</w:t>
      </w:r>
      <w:r>
        <w:t>f</w:t>
      </w:r>
      <w:r>
        <w:rPr>
          <w:color w:val="000000"/>
        </w:rPr>
        <w:t xml:space="preserve"> the CTC on both labor force participation and employment</w:t>
      </w:r>
      <w:r>
        <w:t xml:space="preserve"> </w:t>
      </w:r>
      <w:r>
        <w:rPr>
          <w:color w:val="000000"/>
        </w:rPr>
        <w:t xml:space="preserve">among adults living in households with children. </w:t>
      </w:r>
      <w:r>
        <w:t xml:space="preserve"> </w:t>
      </w:r>
    </w:p>
    <w:p w14:paraId="0B4B5BBF" w14:textId="77777777" w:rsidR="00D84333" w:rsidRDefault="00D84333" w:rsidP="00D84333">
      <w:pPr>
        <w:spacing w:line="240" w:lineRule="auto"/>
      </w:pPr>
      <w:bookmarkStart w:id="0" w:name="_heading=h.bla3kmy3cd7c" w:colFirst="0" w:colLast="0"/>
      <w:bookmarkEnd w:id="0"/>
    </w:p>
    <w:p w14:paraId="650B5D11" w14:textId="77777777" w:rsidR="00D84333" w:rsidRDefault="00D84333" w:rsidP="00D84333">
      <w:pPr>
        <w:spacing w:line="240" w:lineRule="auto"/>
        <w:rPr>
          <w:b/>
        </w:rPr>
      </w:pPr>
    </w:p>
    <w:p w14:paraId="7FFE353B" w14:textId="77777777" w:rsidR="00D84333" w:rsidRDefault="00D84333" w:rsidP="00D84333">
      <w:pPr>
        <w:spacing w:line="240" w:lineRule="auto"/>
        <w:rPr>
          <w:b/>
        </w:rPr>
      </w:pPr>
    </w:p>
    <w:p w14:paraId="564D1364" w14:textId="77777777" w:rsidR="00D84333" w:rsidRDefault="00D84333" w:rsidP="00D84333">
      <w:pPr>
        <w:spacing w:line="240" w:lineRule="auto"/>
        <w:rPr>
          <w:b/>
        </w:rPr>
      </w:pPr>
    </w:p>
    <w:p w14:paraId="65EDC003" w14:textId="77777777" w:rsidR="00D84333" w:rsidRDefault="00D84333" w:rsidP="00D84333">
      <w:pPr>
        <w:spacing w:line="240" w:lineRule="auto"/>
        <w:rPr>
          <w:b/>
        </w:rPr>
      </w:pPr>
    </w:p>
    <w:p w14:paraId="6CEC2760" w14:textId="77777777" w:rsidR="00D84333" w:rsidRDefault="00D84333" w:rsidP="00D84333">
      <w:pPr>
        <w:spacing w:line="240" w:lineRule="auto"/>
        <w:rPr>
          <w:b/>
        </w:rPr>
      </w:pPr>
    </w:p>
    <w:p w14:paraId="3AAF8A7B" w14:textId="77777777" w:rsidR="00D84333" w:rsidRDefault="00D84333" w:rsidP="00D84333">
      <w:pPr>
        <w:spacing w:line="480" w:lineRule="auto"/>
        <w:rPr>
          <w:b/>
          <w:smallCaps/>
        </w:rPr>
      </w:pPr>
      <w:bookmarkStart w:id="1" w:name="_heading=h.30j0zll" w:colFirst="0" w:colLast="0"/>
      <w:bookmarkEnd w:id="1"/>
      <w:r>
        <w:rPr>
          <w:b/>
        </w:rPr>
        <w:t xml:space="preserve">Acknowledgements: </w:t>
      </w:r>
      <w:r>
        <w:t xml:space="preserve">The authors appreciate helpful feedback from Sandra Black, Sophie Collyer, Megan Curran, Irwin Garfinkel, Dan Hamermesh, Rob Hartley, Jane </w:t>
      </w:r>
      <w:proofErr w:type="spellStart"/>
      <w:r>
        <w:t>Waldfogel</w:t>
      </w:r>
      <w:proofErr w:type="spellEnd"/>
      <w:r>
        <w:t xml:space="preserve">, and Christopher </w:t>
      </w:r>
      <w:proofErr w:type="spellStart"/>
      <w:r>
        <w:t>Wimer</w:t>
      </w:r>
      <w:proofErr w:type="spellEnd"/>
      <w:r>
        <w:t xml:space="preserve">. We gratefully acknowledge funding from the Annie E. Casey Foundation and The JPB Foundation. </w:t>
      </w:r>
      <w:r>
        <w:br w:type="page"/>
      </w:r>
    </w:p>
    <w:p w14:paraId="7B606D37" w14:textId="77777777" w:rsidR="00D84333" w:rsidRDefault="00D84333" w:rsidP="00D84333">
      <w:pPr>
        <w:pStyle w:val="Heading1"/>
        <w:spacing w:line="480" w:lineRule="auto"/>
      </w:pPr>
      <w:r>
        <w:lastRenderedPageBreak/>
        <w:t>Introduction</w:t>
      </w:r>
    </w:p>
    <w:p w14:paraId="3D4AE3B2" w14:textId="77777777" w:rsidR="00D84333" w:rsidRDefault="00D84333" w:rsidP="00D84333">
      <w:pPr>
        <w:spacing w:line="480" w:lineRule="auto"/>
        <w:ind w:firstLine="720"/>
      </w:pPr>
      <w:r>
        <w:t xml:space="preserve">From July through December 2021, most households with children in the United States (U.S.) received monthly cash payments of $300 per child under age six and $250 per child between the ages of 6 and 17 under the 2021 American Rescue Plan’s expansion of the existing Child Tax Credit (CTC). The first monthly payment was distributed to households of 59.3 million children in July, while subsequent payments reached more than 61 million children (U.S. Department of Treasury, 2021). Early assessments of the expanded CTC payments suggest they increased low-income households’ spending on food items (Perez-Lopez, 2021), strongly reduced child poverty rates (Parolin, Collyer, Curran, &amp; </w:t>
      </w:r>
      <w:proofErr w:type="spellStart"/>
      <w:r>
        <w:t>Wimer</w:t>
      </w:r>
      <w:proofErr w:type="spellEnd"/>
      <w:r>
        <w:t xml:space="preserve">, 2021), and strongly reduced food insufficiency (Parolin, Ananat, Collyer, Curran, &amp; </w:t>
      </w:r>
      <w:proofErr w:type="spellStart"/>
      <w:r>
        <w:t>Wimer</w:t>
      </w:r>
      <w:proofErr w:type="spellEnd"/>
      <w:r>
        <w:t>, 2021). Recent empirical research has had less to say, however, on the expanded CTC’s effects on employment outcomes (one exception being Roll, Hamilton, &amp; Chun, 2021).</w:t>
      </w:r>
    </w:p>
    <w:p w14:paraId="7D0E024C" w14:textId="77777777" w:rsidR="00D84333" w:rsidRDefault="00D84333" w:rsidP="00D84333">
      <w:pPr>
        <w:spacing w:line="480" w:lineRule="auto"/>
        <w:ind w:firstLine="720"/>
      </w:pPr>
      <w:r>
        <w:t xml:space="preserve">Economic theory predicts competing effects of the expanded CTC on parental labor force participation and employment. On one hand, the elimination of the phase-in portion of the previous CTC raises incomes while lowering the return to work, which could reduce parental labor force participation and employment. As we discuss below, most simulations of the CTC’s effects thus assume some negative employment effects, although of varying magnitudes (Bastian, 2022; Corinth, </w:t>
      </w:r>
      <w:proofErr w:type="spellStart"/>
      <w:r>
        <w:t>Stadnicki</w:t>
      </w:r>
      <w:proofErr w:type="spellEnd"/>
      <w:r>
        <w:t xml:space="preserve">, Meyer, &amp; Wu, 2021; Goldin, </w:t>
      </w:r>
      <w:proofErr w:type="spellStart"/>
      <w:r>
        <w:t>Maag</w:t>
      </w:r>
      <w:proofErr w:type="spellEnd"/>
      <w:r>
        <w:t xml:space="preserve">, &amp; </w:t>
      </w:r>
      <w:proofErr w:type="spellStart"/>
      <w:r>
        <w:t>Michelmore</w:t>
      </w:r>
      <w:proofErr w:type="spellEnd"/>
      <w:r>
        <w:t xml:space="preserve">, 2021; National Academies of Sciences, Engineering, and Medicine, 2019). On the other hand, eliminating the phase-in, and therefore providing cash to families that are not working, may provide credit-constrained parents with resources to address barriers to employment, such as by allowing them to secure childcare or get auto repairs, which could increase labor force participation and employment. </w:t>
      </w:r>
      <w:proofErr w:type="spellStart"/>
      <w:r>
        <w:t>Rachidi</w:t>
      </w:r>
      <w:proofErr w:type="spellEnd"/>
      <w:r>
        <w:t xml:space="preserve"> (2021), for example, finds that 5 percent of monthly CTC recipients report that the extra income helped </w:t>
      </w:r>
      <w:r>
        <w:lastRenderedPageBreak/>
        <w:t xml:space="preserve">them work more, compared to an equivalent share (5 percent) who say that the CTC helped them work less. Similarly, data from the Census Household Pulse Survey suggest that more than 10 percent of CTC recipients have used the funds for childcare expenses (Roll, Hamilton, &amp; Chun, 2021). Moreover, increased aggregate demand as a result of higher incomes, particularly among populations such as low-income families with children that have a high marginal propensity to consume, may have positive macroeconomic effects that contribute to higher aggregate employment (Fisher, Johnson, </w:t>
      </w:r>
      <w:proofErr w:type="spellStart"/>
      <w:r>
        <w:t>Smeeding</w:t>
      </w:r>
      <w:proofErr w:type="spellEnd"/>
      <w:r>
        <w:t xml:space="preserve">, &amp; Thompson, 2020). </w:t>
      </w:r>
    </w:p>
    <w:p w14:paraId="1D7B0743" w14:textId="77777777" w:rsidR="00D84333" w:rsidRDefault="00D84333" w:rsidP="00D84333">
      <w:pPr>
        <w:spacing w:line="480" w:lineRule="auto"/>
        <w:ind w:firstLine="720"/>
      </w:pPr>
      <w:r>
        <w:t xml:space="preserve">In recent simulation work, scholars have modeled the potential employment effects of the </w:t>
      </w:r>
      <w:proofErr w:type="gramStart"/>
      <w:r>
        <w:t>fully-refundable</w:t>
      </w:r>
      <w:proofErr w:type="gramEnd"/>
      <w:r>
        <w:t xml:space="preserve"> CTC and, in doing so, have made varying predictions. The National Academies of Sciences, Engineering, and Medicine (2019) report on cutting child poverty in half suggested that a child allowance similar to the expanded CTC might reduce employment by 150,000 workers. Focusing on the parameters of the version of the monthly CTC as implemented, Goldin, </w:t>
      </w:r>
      <w:proofErr w:type="spellStart"/>
      <w:r>
        <w:t>Maag</w:t>
      </w:r>
      <w:proofErr w:type="spellEnd"/>
      <w:r>
        <w:t xml:space="preserve">, and </w:t>
      </w:r>
      <w:proofErr w:type="spellStart"/>
      <w:r>
        <w:t>Michelmore</w:t>
      </w:r>
      <w:proofErr w:type="spellEnd"/>
      <w:r>
        <w:t xml:space="preserve"> (2021) likewise predicted small employment responses. Brill et al. (2021) predicted a decline of 296,000 full-time equivalent jobs. Bastian (2022) predicted that 413,000 adults would stop working. Corinth, </w:t>
      </w:r>
      <w:proofErr w:type="spellStart"/>
      <w:r>
        <w:t>Stadnicki</w:t>
      </w:r>
      <w:proofErr w:type="spellEnd"/>
      <w:r>
        <w:t xml:space="preserve">, Meyer, and Wu (2021) predicted that the expanded CTC would lead 1.5 million working parents (2.6 percent of all working parents) to exit the labor force. The differences in the simulations are driven by different assessments regarding the proper size and the types of employment elasticities applied in the models. </w:t>
      </w:r>
    </w:p>
    <w:p w14:paraId="13D24D50" w14:textId="77777777" w:rsidR="00D84333" w:rsidRDefault="00D84333" w:rsidP="00D84333">
      <w:pPr>
        <w:spacing w:line="480" w:lineRule="auto"/>
        <w:ind w:firstLine="720"/>
      </w:pPr>
      <w:bookmarkStart w:id="2" w:name="_heading=h.gjdgxs" w:colFirst="0" w:colLast="0"/>
      <w:bookmarkEnd w:id="2"/>
      <w:r>
        <w:t xml:space="preserve">This study diverges from the simulation approach and the related debate over the assumed size of employment elasticities; we instead build on earlier work by empirically assessing the employment effects of the expanded CTC using available data pre- and post-expansion. Specifically, we </w:t>
      </w:r>
      <w:r>
        <w:rPr>
          <w:color w:val="000000"/>
        </w:rPr>
        <w:t xml:space="preserve">apply a series of difference-in-differences analyses using data from the monthly Current Population Survey files from January 2021 through February 2022. </w:t>
      </w:r>
      <w:r>
        <w:t xml:space="preserve">We </w:t>
      </w:r>
      <w:proofErr w:type="gramStart"/>
      <w:r>
        <w:t>leverage:</w:t>
      </w:r>
      <w:proofErr w:type="gramEnd"/>
      <w:r>
        <w:t xml:space="preserve"> variation </w:t>
      </w:r>
      <w:r>
        <w:lastRenderedPageBreak/>
        <w:t>in policy eligibility between households with children and those without; in CTC payment amount received by households based on the ages of children, the number of children, and pre-reform income levels; and variation in the implied change in the effective tax rate on work faced by the household as a function of the change in the CTC’s structure.</w:t>
      </w:r>
    </w:p>
    <w:p w14:paraId="05ECC3D8" w14:textId="77777777" w:rsidR="00D84333" w:rsidRDefault="00D84333" w:rsidP="00D84333">
      <w:pPr>
        <w:spacing w:line="480" w:lineRule="auto"/>
        <w:ind w:firstLine="720"/>
        <w:rPr>
          <w:color w:val="000000"/>
        </w:rPr>
      </w:pPr>
      <w:r>
        <w:rPr>
          <w:color w:val="000000"/>
        </w:rPr>
        <w:t xml:space="preserve">Across </w:t>
      </w:r>
      <w:r>
        <w:t>these</w:t>
      </w:r>
      <w:r>
        <w:rPr>
          <w:color w:val="000000"/>
        </w:rPr>
        <w:t xml:space="preserve"> model specifications and many</w:t>
      </w:r>
      <w:r>
        <w:t xml:space="preserve"> robustness checks</w:t>
      </w:r>
      <w:r>
        <w:rPr>
          <w:color w:val="000000"/>
        </w:rPr>
        <w:t>, we find very small</w:t>
      </w:r>
      <w:r>
        <w:t xml:space="preserve">, </w:t>
      </w:r>
      <w:r>
        <w:rPr>
          <w:color w:val="000000"/>
        </w:rPr>
        <w:t>statistically insignificant</w:t>
      </w:r>
      <w:r>
        <w:t xml:space="preserve">, and inconsistently signed </w:t>
      </w:r>
      <w:r>
        <w:rPr>
          <w:color w:val="000000"/>
        </w:rPr>
        <w:t>impacts o</w:t>
      </w:r>
      <w:r>
        <w:t>f</w:t>
      </w:r>
      <w:r>
        <w:rPr>
          <w:color w:val="000000"/>
        </w:rPr>
        <w:t xml:space="preserve"> the CTC on employment in the prior week</w:t>
      </w:r>
      <w:r>
        <w:t xml:space="preserve"> and on </w:t>
      </w:r>
      <w:r>
        <w:rPr>
          <w:color w:val="000000"/>
        </w:rPr>
        <w:t xml:space="preserve">being active in the labor force. Findings are </w:t>
      </w:r>
      <w:r>
        <w:t xml:space="preserve">similar </w:t>
      </w:r>
      <w:r>
        <w:rPr>
          <w:color w:val="000000"/>
        </w:rPr>
        <w:t xml:space="preserve">when evaluating </w:t>
      </w:r>
      <w:r>
        <w:t>heterogeneous</w:t>
      </w:r>
      <w:r>
        <w:rPr>
          <w:color w:val="000000"/>
        </w:rPr>
        <w:t xml:space="preserve"> effects across income levels and demographic subgroups</w:t>
      </w:r>
      <w:r>
        <w:t xml:space="preserve">. </w:t>
      </w:r>
      <w:r>
        <w:rPr>
          <w:color w:val="000000"/>
        </w:rPr>
        <w:t xml:space="preserve">The short-term consequences of the CTC for employment, estimated using real-world outcomes, </w:t>
      </w:r>
      <w:r>
        <w:t>are not consistent with simulations that suggest that the</w:t>
      </w:r>
      <w:r>
        <w:rPr>
          <w:color w:val="000000"/>
        </w:rPr>
        <w:t xml:space="preserve"> CTC’s long-run employment effects will meaningfully offset its observed reductions in poverty and hardship. They are, </w:t>
      </w:r>
      <w:r>
        <w:t>however</w:t>
      </w:r>
      <w:r>
        <w:rPr>
          <w:color w:val="000000"/>
        </w:rPr>
        <w:t xml:space="preserve">, consistent with other </w:t>
      </w:r>
      <w:r>
        <w:t>real-world evaluations of the 2021 CTC expansion showing declines in poverty and food insufficiency in households with children.</w:t>
      </w:r>
      <w:r>
        <w:rPr>
          <w:color w:val="000000"/>
        </w:rPr>
        <w:t xml:space="preserve"> </w:t>
      </w:r>
    </w:p>
    <w:p w14:paraId="6721D769" w14:textId="77777777" w:rsidR="00D84333" w:rsidRDefault="00D84333" w:rsidP="00D84333">
      <w:pPr>
        <w:spacing w:line="480" w:lineRule="auto"/>
        <w:ind w:firstLine="720"/>
      </w:pPr>
      <w:r>
        <w:rPr>
          <w:color w:val="000000"/>
        </w:rPr>
        <w:t>We acknowledge that long-run employment effects, should the program be made permanent, could be different from those observed in 2021.</w:t>
      </w:r>
      <w:r>
        <w:t xml:space="preserve"> However, under neoclassical assumptions, basic price theory implies that the temporary nature of the 2021 program, along with other exceptional features of the 2021 labor landscape, make the effects of the 2021 expansion a </w:t>
      </w:r>
      <w:r>
        <w:rPr>
          <w:i/>
        </w:rPr>
        <w:t>lower</w:t>
      </w:r>
      <w:r>
        <w:t xml:space="preserve"> bound for any negative labor supply effects of a permanent expansion (i.e., an upper bound for the absolute value of the effect). That is, if neoclassical assumptions hold, any long-run labor supply effects from a permanent policy change should be more muted than the short-term effects we observe from a temporary change.</w:t>
      </w:r>
    </w:p>
    <w:p w14:paraId="1851BBDA" w14:textId="77777777" w:rsidR="00D84333" w:rsidRDefault="00D84333" w:rsidP="00D84333">
      <w:pPr>
        <w:spacing w:line="480" w:lineRule="auto"/>
        <w:rPr>
          <w:b/>
          <w:smallCaps/>
        </w:rPr>
      </w:pPr>
    </w:p>
    <w:p w14:paraId="12A05278" w14:textId="77777777" w:rsidR="00D84333" w:rsidRDefault="00D84333" w:rsidP="00D84333">
      <w:pPr>
        <w:pStyle w:val="Heading1"/>
        <w:spacing w:line="480" w:lineRule="auto"/>
      </w:pPr>
      <w:r>
        <w:t>Policy Context</w:t>
      </w:r>
    </w:p>
    <w:p w14:paraId="2B8888E2" w14:textId="77777777" w:rsidR="00D84333" w:rsidRDefault="00D84333" w:rsidP="00D84333">
      <w:pPr>
        <w:spacing w:line="480" w:lineRule="auto"/>
        <w:ind w:firstLine="720"/>
      </w:pPr>
      <w:r>
        <w:lastRenderedPageBreak/>
        <w:t>Prior to the expanded CTC, tax filers could receive a maximum CTC of $2,000 per child per year, but many children did not receive the full refundable amount.</w:t>
      </w:r>
      <w:r>
        <w:rPr>
          <w:vertAlign w:val="superscript"/>
        </w:rPr>
        <w:footnoteReference w:id="1"/>
      </w:r>
      <w:r>
        <w:t xml:space="preserve"> The CTC credit phased in at a rate of 15 cents per dollar of earnings and was only partially refundable to those who did not on net owe federal income tax, providing an effective wage subsidy but denying benefits to those with low or no earnings. As a result, one in three children did not receive the full benefit value because their families did not earn enough income to qualify. Children with single parents, those in rural areas, Black and Latino children, and those in larger families were disproportionately ineligible for the full credit (Collyer, Harris, &amp; </w:t>
      </w:r>
      <w:proofErr w:type="spellStart"/>
      <w:r>
        <w:t>Wimer</w:t>
      </w:r>
      <w:proofErr w:type="spellEnd"/>
      <w:r>
        <w:t xml:space="preserve">, 2019; Curran &amp; Collyer, 2020). </w:t>
      </w:r>
    </w:p>
    <w:p w14:paraId="2FF7FDED" w14:textId="77777777" w:rsidR="00D84333" w:rsidRDefault="00D84333" w:rsidP="00D84333">
      <w:pPr>
        <w:spacing w:line="480" w:lineRule="auto"/>
        <w:ind w:firstLine="720"/>
      </w:pPr>
      <w:r>
        <w:t xml:space="preserve">Following parameters similar to the American Family Act (a bill first introduced in both the Senate and House of Representatives in 2017 and reintroduced in 2019), the American Rescue Plan (ARP) temporarily transformed the CTC into a </w:t>
      </w:r>
      <w:proofErr w:type="gramStart"/>
      <w:r>
        <w:t>nearly-universal</w:t>
      </w:r>
      <w:proofErr w:type="gramEnd"/>
      <w:r>
        <w:t xml:space="preserve"> child allowance for 2021.</w:t>
      </w:r>
      <w:r>
        <w:rPr>
          <w:vertAlign w:val="superscript"/>
        </w:rPr>
        <w:footnoteReference w:id="2"/>
      </w:r>
      <w:r>
        <w:t xml:space="preserve"> Specifically, the ARP included three fundamental changes to the CTC. First, it made the CTC available to almost all children—including those previously excluded due to their families’ low income—by removing the earnings requirement and making the credit fully refundable. Second, it raised the maximum annual credit amount to $3,000 for children ages 6–17 and $3,600 for children under age six. Third, beginning mid-July 2021, the ARP delivered the credit in monthly installments of up to $250 per older child or up to $300 per child under six years of age, for a period of six months.</w:t>
      </w:r>
      <w:r>
        <w:rPr>
          <w:vertAlign w:val="superscript"/>
        </w:rPr>
        <w:footnoteReference w:id="3"/>
      </w:r>
      <w:r>
        <w:t xml:space="preserve"> The IRS reported delivering the first payment to families of 59.3 million </w:t>
      </w:r>
      <w:r>
        <w:lastRenderedPageBreak/>
        <w:t xml:space="preserve">children in July, while subsequent payments reached more than 61 million children. In the Census Pulse Household Survey, the majority of parents (67%) reported receiving the payments, although rates were lower among low-income families and Asian and Hispanic families (see Figures A1 and A2); however, concerns about representativeness in the Pulse (Bradley et al. 2021) and about general underreporting of government benefits (Meyer et al. 2015) imply that these reports represent underestimates of actual receipt. </w:t>
      </w:r>
    </w:p>
    <w:p w14:paraId="57D52CEF" w14:textId="77777777" w:rsidR="00D84333" w:rsidRDefault="00D84333" w:rsidP="00D84333">
      <w:pPr>
        <w:spacing w:line="480" w:lineRule="auto"/>
        <w:ind w:firstLine="720"/>
      </w:pPr>
      <w:r>
        <w:t>While the ARP enacted a variety of economic supports, many of those (general stimulus payments, Unemployment Insurance supplements) affected households with and without children. Moreover, the CTC was the only program that provided payments solely in the months of July through December 2021. Using the specific off-on-off structure of the CTC payments and households without children as control groups, along with other approaches that exploit non-linear differences between families in the amount received, allows us to isolate the effect of the CTC from other programs.</w:t>
      </w:r>
    </w:p>
    <w:p w14:paraId="2829C3BD" w14:textId="77777777" w:rsidR="00D84333" w:rsidRDefault="00D84333" w:rsidP="00D84333">
      <w:pPr>
        <w:spacing w:line="480" w:lineRule="auto"/>
        <w:ind w:firstLine="720"/>
      </w:pPr>
      <w:r>
        <w:t>Early research suggests that the expanded CTC generated large reductions in child poverty (Parolin, Collyer, et al., 2021), reduced food insufficiency among households with children (Parolin, Ananat, et al., 2021), increased spending on childcare (Roll, Hamilton, &amp; Chun, 2021), and helped as many working parents to “work more” as to “work less” (</w:t>
      </w:r>
      <w:proofErr w:type="spellStart"/>
      <w:r>
        <w:t>Rachidi</w:t>
      </w:r>
      <w:proofErr w:type="spellEnd"/>
      <w:r>
        <w:t xml:space="preserve">, 2021). Although economic theory largely predicts, and has often demonstrated, that an unconditional cash transfer can lead to employment declines, recent studies evaluating similar child benefit programs in Canada—the Canadian Universal Child Care Benefit (UCCB) and the Canada Child Benefit (CCB)—found no evidence of a labor supply response (Baker, </w:t>
      </w:r>
      <w:proofErr w:type="spellStart"/>
      <w:r>
        <w:t>Messacar</w:t>
      </w:r>
      <w:proofErr w:type="spellEnd"/>
      <w:r>
        <w:t xml:space="preserve">, &amp; Stabile, 2021). </w:t>
      </w:r>
    </w:p>
    <w:p w14:paraId="6546E740" w14:textId="77777777" w:rsidR="00D84333" w:rsidRDefault="00D84333" w:rsidP="00D84333">
      <w:pPr>
        <w:spacing w:line="480" w:lineRule="auto"/>
        <w:ind w:firstLine="720"/>
      </w:pPr>
      <w:r>
        <w:t xml:space="preserve">For that reason, recent research simulating the effects both of a permanent child allowance (National Academies of Sciences, Engineering, and Medicine, 2019) and of a permanent version </w:t>
      </w:r>
      <w:r>
        <w:lastRenderedPageBreak/>
        <w:t xml:space="preserve">of the 2021 CTC expansion </w:t>
      </w:r>
      <w:r>
        <w:rPr>
          <w:color w:val="000000"/>
        </w:rPr>
        <w:t xml:space="preserve">(Corinth et al., 2021) has modeled the </w:t>
      </w:r>
      <w:r>
        <w:rPr>
          <w:i/>
          <w:color w:val="000000"/>
        </w:rPr>
        <w:t xml:space="preserve">income </w:t>
      </w:r>
      <w:r>
        <w:rPr>
          <w:color w:val="000000"/>
        </w:rPr>
        <w:t xml:space="preserve">elasticity of parent labor supply with respect to the transfer as zero. However, differences in assumptions about the </w:t>
      </w:r>
      <w:r>
        <w:rPr>
          <w:i/>
          <w:color w:val="000000"/>
        </w:rPr>
        <w:t xml:space="preserve">price </w:t>
      </w:r>
      <w:r>
        <w:rPr>
          <w:color w:val="000000"/>
        </w:rPr>
        <w:t>elasticity of parent labor supply—relevant because of the expansion’s erasure of the previous phase-in range of the credit, which eliminated a wage subsidy</w:t>
      </w:r>
      <w:r>
        <w:rPr>
          <w:rStyle w:val="FootnoteReference"/>
          <w:color w:val="000000"/>
        </w:rPr>
        <w:footnoteReference w:id="4"/>
      </w:r>
      <w:r>
        <w:rPr>
          <w:color w:val="000000"/>
        </w:rPr>
        <w:t xml:space="preserve"> for relatively low-earning parents—led to different predictions about the effects of this expansion on parent employment, with Corinth et al. (2021) </w:t>
      </w:r>
      <w:r>
        <w:t xml:space="preserve">suggesting employment declines that range from 150,000 adults to 1.5 million adults. </w:t>
      </w:r>
    </w:p>
    <w:p w14:paraId="6C2267ED" w14:textId="77777777" w:rsidR="00D84333" w:rsidRDefault="00D84333" w:rsidP="00D84333">
      <w:pPr>
        <w:spacing w:line="480" w:lineRule="auto"/>
        <w:ind w:firstLine="720"/>
      </w:pPr>
      <w:r>
        <w:t xml:space="preserve">Rather than projecting future employment losses, this study empirically investigates real-world data to assess whether the temporary CTC expansion had a plausibly causal effect on parents’ labor market engagement during its installments of six monthly payments in 2021. While these estimates reflect the effects of a temporary, rather than permanent, policy change, the effects of a temporary cut in the return to work on labor supply provide a lower bound for any negative effects of a permanent change in a neoclassical model (in a neoclassical model, the theoretical upper bound is zero). Holding the income elasticity of parent labor supply at zero, as is now conventional in the literature, means that only the compensated price elasticity is at play. Compensated intertemporal labor supply elasticities will be larger in absolute value in response to temporary wage changes than in response to permanent wage changes, due to incentives for re-timing (see, e.g., Biddle, 1988). That is, the policy provides a time-limited opportunity for a non-work spell at a lower price than usual, which will cause a much </w:t>
      </w:r>
      <w:r>
        <w:rPr>
          <w:i/>
        </w:rPr>
        <w:t xml:space="preserve">larger </w:t>
      </w:r>
      <w:r>
        <w:t xml:space="preserve">share of parents to re-time a desired non-work spell toward the low-price period than would take time out of the labor force in any given period if the price were permanently lowered (in the same way that a time-limited </w:t>
      </w:r>
      <w:r>
        <w:lastRenderedPageBreak/>
        <w:t xml:space="preserve">sale on any good with a negligible income share will lead to a larger per-period increase in consumption than would a permanent price cut). </w:t>
      </w:r>
    </w:p>
    <w:p w14:paraId="7EF9DB97" w14:textId="77777777" w:rsidR="00D84333" w:rsidRDefault="00D84333" w:rsidP="00D84333">
      <w:pPr>
        <w:spacing w:line="480" w:lineRule="auto"/>
        <w:ind w:firstLine="720"/>
      </w:pPr>
      <w:r>
        <w:t xml:space="preserve">In addition, there are several reasons parents would have been more likely to substitute away from employment during 2021 than they might be in more typical times. First, the threat of COVID temporarily increased the cost to many Americans of working, particularly in the public-facing roles most often available to the low-wage workers most affected by the elimination of the phase-in. Second, </w:t>
      </w:r>
      <w:proofErr w:type="gramStart"/>
      <w:r>
        <w:t>child care</w:t>
      </w:r>
      <w:proofErr w:type="gramEnd"/>
      <w:r>
        <w:t xml:space="preserve"> and school continued to be unpredictable in the second half of 2021, again making work temporarily less feasible and attractive for parents. Third, continuing worker shortages over the period implied parents would be able to find jobs in 2022 if they took time off in 2021, temporarily lowering the opportunity cost of delayed job matching. All of these factors increased parents’ incentives to re-time non-work spells toward late 2021 in response to the temporarily lower cost of such spells.</w:t>
      </w:r>
      <w:r>
        <w:rPr>
          <w:rStyle w:val="FootnoteReference"/>
        </w:rPr>
        <w:footnoteReference w:id="5"/>
      </w:r>
      <w:r>
        <w:t xml:space="preserve"> Even if only some parents perceived the change in CTC as temporary, while others perceived it as permanent, the aggregate decline in employment should still provide a lower bound for the aggregate decline under an announced permanent CTC change. Thus, empirical estimates of the effects of the temporarily expanded 2021 CTC on parental employment provide a lower bound for any parental employment declines under a permanently expanded CTC given strict neoclassical assumptions.</w:t>
      </w:r>
    </w:p>
    <w:p w14:paraId="526A30A8" w14:textId="77777777" w:rsidR="00D84333" w:rsidRDefault="00D84333" w:rsidP="00D84333">
      <w:pPr>
        <w:spacing w:line="480" w:lineRule="auto"/>
        <w:ind w:firstLine="720"/>
      </w:pPr>
      <w:r>
        <w:t xml:space="preserve">Relaxing neoclassical assumptions allows for the possibility that the temporary change in incentives in the 2021 CTC were not fully understood–if it takes time for parents to learn about reduced work incentives, then labor supply responses to a short-term change may not in fact </w:t>
      </w:r>
      <w:r>
        <w:lastRenderedPageBreak/>
        <w:t>represent a lower bound for long-term negative responses to an announced permanent change. Evidence from expansions of the Earned Income Tax Credit suggests that labor supply responses may evolve over several years, while evidence from the previous form of the CTC suggests that parents may misperceive changes in average tax rates for changes in marginal tax rates, even in the long run (Feldman et al. 2016).</w:t>
      </w:r>
      <w:r w:rsidRPr="00DF00DF">
        <w:rPr>
          <w:rStyle w:val="FootnoteReference"/>
        </w:rPr>
        <w:t xml:space="preserve"> </w:t>
      </w:r>
      <w:r>
        <w:rPr>
          <w:rStyle w:val="FootnoteReference"/>
        </w:rPr>
        <w:footnoteReference w:id="6"/>
      </w:r>
      <w:r>
        <w:rPr>
          <w:vertAlign w:val="superscript"/>
        </w:rPr>
        <w:t xml:space="preserve"> </w:t>
      </w:r>
      <w:r>
        <w:t xml:space="preserve">Of course, relaxing neoclassical assumptions also allows other possible effects. In particular, if poor parents are liquidity-constrained from making work investments, as in the canonical model of the poverty trap, then a universal CTC could, in the long run, actually increase parent labor supply. Such a possibility is consistent with </w:t>
      </w:r>
      <w:proofErr w:type="spellStart"/>
      <w:r>
        <w:t>Rachidi’s</w:t>
      </w:r>
      <w:proofErr w:type="spellEnd"/>
      <w:r>
        <w:t xml:space="preserve"> (2021) finding that 5 percent of parents reported that the expanded CTC helped them work more.</w:t>
      </w:r>
    </w:p>
    <w:p w14:paraId="4ED98029" w14:textId="77777777" w:rsidR="00D84333" w:rsidRDefault="00D84333" w:rsidP="00D84333">
      <w:pPr>
        <w:spacing w:line="480" w:lineRule="auto"/>
        <w:ind w:firstLine="720"/>
      </w:pPr>
    </w:p>
    <w:p w14:paraId="09168AA7" w14:textId="77777777" w:rsidR="00D84333" w:rsidRDefault="00D84333" w:rsidP="00D84333">
      <w:pPr>
        <w:pStyle w:val="Heading1"/>
        <w:spacing w:line="480" w:lineRule="auto"/>
      </w:pPr>
      <w:r>
        <w:t>Data and Methods</w:t>
      </w:r>
    </w:p>
    <w:p w14:paraId="40D1CF68" w14:textId="77777777" w:rsidR="00D84333" w:rsidRDefault="00D84333" w:rsidP="00D84333">
      <w:pPr>
        <w:pStyle w:val="Heading2"/>
        <w:spacing w:line="480" w:lineRule="auto"/>
      </w:pPr>
      <w:r>
        <w:t xml:space="preserve">Data </w:t>
      </w:r>
    </w:p>
    <w:p w14:paraId="4C0E9F19" w14:textId="77777777" w:rsidR="00D84333" w:rsidRDefault="00D84333" w:rsidP="00D84333">
      <w:pPr>
        <w:spacing w:line="480" w:lineRule="auto"/>
        <w:ind w:firstLine="720"/>
        <w:rPr>
          <w:highlight w:val="white"/>
        </w:rPr>
      </w:pPr>
      <w:r>
        <w:rPr>
          <w:highlight w:val="white"/>
        </w:rPr>
        <w:t>This study uses data from the Current Population Survey (CPS)</w:t>
      </w:r>
      <w:r>
        <w:t>.</w:t>
      </w:r>
      <w:r>
        <w:rPr>
          <w:highlight w:val="white"/>
        </w:rPr>
        <w:t xml:space="preserve"> The CPS is a nationally representative monthly household survey conducted jointly by the U.S. Census Bureau and the Bureau of Labor Statistics. As the primary source of employment statistics for the US population, the CPS gathers data on labor force participation and demographics in its basic monthly survey, and it gathers additional </w:t>
      </w:r>
      <w:r>
        <w:t>information in its Annual Social and Economic Supplement (CPS ASEC)</w:t>
      </w:r>
      <w:r>
        <w:rPr>
          <w:highlight w:val="white"/>
        </w:rPr>
        <w:t xml:space="preserve">. We use data from January 2021 through February 2022 basic monthly surveys and from the 2019 ASEC. We exclude the month of July 2021, given that we cannot distinguish pre-treatment versus post-treatment responses within July. Recent work (Ward and Edwards 2021) has raised concerns about CPS nonresponse during the first months of the pandemic due to the switch away from in-person interviewing. However, our data focus on 2021 and 2022, during which traditional </w:t>
      </w:r>
      <w:r>
        <w:rPr>
          <w:highlight w:val="white"/>
        </w:rPr>
        <w:lastRenderedPageBreak/>
        <w:t xml:space="preserve">interviewing had resumed and participation had rebounded, although it remained slightly below its pre-pandemic level. </w:t>
      </w:r>
    </w:p>
    <w:p w14:paraId="67FA6582" w14:textId="77777777" w:rsidR="00D84333" w:rsidRDefault="00D84333" w:rsidP="00D84333">
      <w:pPr>
        <w:spacing w:line="480" w:lineRule="auto"/>
        <w:ind w:firstLine="720"/>
        <w:rPr>
          <w:highlight w:val="white"/>
        </w:rPr>
      </w:pPr>
    </w:p>
    <w:p w14:paraId="0C152DDB" w14:textId="77777777" w:rsidR="00D84333" w:rsidRDefault="00D84333" w:rsidP="00D84333">
      <w:pPr>
        <w:pStyle w:val="Heading2"/>
        <w:spacing w:line="480" w:lineRule="auto"/>
      </w:pPr>
      <w:r>
        <w:t>Sample</w:t>
      </w:r>
    </w:p>
    <w:p w14:paraId="238CE72D" w14:textId="77777777" w:rsidR="00D84333" w:rsidRDefault="00D84333" w:rsidP="00D84333">
      <w:pPr>
        <w:spacing w:line="480" w:lineRule="auto"/>
        <w:ind w:firstLine="720"/>
      </w:pPr>
      <w:r>
        <w:t>We limit our primary sample to adults between the ages of 18–65 years old. Our pooled CPS monthly sample includes 882,732 adults. Descriptive statistics are shown in Table 1. The monthly CPS does not gather information on CTC receipt. We therefore code a household as eligible for receiving CTC payments in the CPS if they had at least one child present in the household, and as ineligible if there was no child present. All estimates therefore reflect intent-to-treat effects.</w:t>
      </w:r>
    </w:p>
    <w:p w14:paraId="6F8D8129" w14:textId="77777777" w:rsidR="00D84333" w:rsidRDefault="00D84333" w:rsidP="00D84333">
      <w:pPr>
        <w:spacing w:line="480" w:lineRule="auto"/>
        <w:ind w:firstLine="720"/>
      </w:pPr>
    </w:p>
    <w:p w14:paraId="22A0FD9A" w14:textId="77777777" w:rsidR="00D84333" w:rsidRDefault="00D84333" w:rsidP="00D84333">
      <w:pPr>
        <w:pStyle w:val="Heading2"/>
        <w:spacing w:line="480" w:lineRule="auto"/>
      </w:pPr>
      <w:r>
        <w:t>Measures</w:t>
      </w:r>
    </w:p>
    <w:p w14:paraId="152DD297" w14:textId="77777777" w:rsidR="00D84333" w:rsidRDefault="00D84333" w:rsidP="00D84333">
      <w:pPr>
        <w:spacing w:line="480" w:lineRule="auto"/>
        <w:rPr>
          <w:i/>
        </w:rPr>
      </w:pPr>
      <w:r>
        <w:rPr>
          <w:i/>
        </w:rPr>
        <w:t>Outcomes</w:t>
      </w:r>
    </w:p>
    <w:p w14:paraId="19F4B5F0" w14:textId="77777777" w:rsidR="00D84333" w:rsidRDefault="00D84333" w:rsidP="00D84333">
      <w:pPr>
        <w:spacing w:line="480" w:lineRule="auto"/>
        <w:ind w:firstLine="720"/>
      </w:pPr>
      <w:r>
        <w:t xml:space="preserve">We investigate the impact of the CTC expansion on the extensive margin of the supply of labor using both employment status, as measured by an indicator variable for employment at the time of the interview, and whether adults were members of the labor force in the week prior to their CPS interview. </w:t>
      </w:r>
    </w:p>
    <w:p w14:paraId="5BF46BD0" w14:textId="77777777" w:rsidR="00D84333" w:rsidRDefault="00D84333" w:rsidP="00D84333">
      <w:pPr>
        <w:spacing w:line="480" w:lineRule="auto"/>
        <w:rPr>
          <w:i/>
        </w:rPr>
      </w:pPr>
      <w:r>
        <w:rPr>
          <w:i/>
        </w:rPr>
        <w:t>Subgroups</w:t>
      </w:r>
    </w:p>
    <w:p w14:paraId="4AD8EA2C" w14:textId="77777777" w:rsidR="00D84333" w:rsidRDefault="00D84333" w:rsidP="00D84333">
      <w:pPr>
        <w:spacing w:line="480" w:lineRule="auto"/>
        <w:ind w:firstLine="720"/>
      </w:pPr>
      <w:r>
        <w:t>We also conduct subgroup analyses. First, we define pre-expansion household income subgroups using a categorical income variable that includes “money from jobs, net income from business, farm or rent, pensions, dividends, interest, social security payments, and any other money income received” among household members in the prior year. We also define demographic subgroups by education, gender, and marital status.</w:t>
      </w:r>
    </w:p>
    <w:p w14:paraId="7E9C6B21" w14:textId="77777777" w:rsidR="00D84333" w:rsidRDefault="00D84333" w:rsidP="00D84333">
      <w:pPr>
        <w:pStyle w:val="Heading2"/>
        <w:spacing w:line="480" w:lineRule="auto"/>
      </w:pPr>
      <w:bookmarkStart w:id="3" w:name="_heading=h.x4wysjuyg082" w:colFirst="0" w:colLast="0"/>
      <w:bookmarkEnd w:id="3"/>
      <w:r>
        <w:lastRenderedPageBreak/>
        <w:t>Analytical Strategy</w:t>
      </w:r>
    </w:p>
    <w:p w14:paraId="51C6C653" w14:textId="77777777" w:rsidR="00D84333" w:rsidRDefault="00D84333" w:rsidP="00D84333">
      <w:pPr>
        <w:spacing w:line="480" w:lineRule="auto"/>
        <w:ind w:firstLine="720"/>
      </w:pPr>
      <w:r>
        <w:t>To assess the effect of the CTC on the labor market outcomes, we employ difference-in-differences models using the following equation:</w:t>
      </w:r>
    </w:p>
    <w:p w14:paraId="51B34960" w14:textId="77777777" w:rsidR="00D84333" w:rsidRDefault="00D84333" w:rsidP="00D84333">
      <w:pPr>
        <w:spacing w:line="480" w:lineRule="auto"/>
        <w:jc w:val="center"/>
      </w:pP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y</m:t>
            </m:r>
          </m:e>
          <m:sub>
            <m:r>
              <w:rPr>
                <w:rFonts w:ascii="Cambria Math" w:eastAsia="Cambria Math" w:hAnsi="Cambria Math" w:cs="Cambria Math"/>
                <w:sz w:val="22"/>
                <w:szCs w:val="22"/>
              </w:rPr>
              <m:t>it</m:t>
            </m:r>
          </m:sub>
        </m:sSub>
        <m:r>
          <w:rPr>
            <w:rFonts w:ascii="Cambria Math" w:eastAsia="Cambria Math" w:hAnsi="Cambria Math" w:cs="Cambria Math"/>
            <w:sz w:val="22"/>
            <w:szCs w:val="22"/>
          </w:rPr>
          <m:t>=</m:t>
        </m:r>
        <m:sSub>
          <m:sSubPr>
            <m:ctrlPr>
              <w:rPr>
                <w:rFonts w:ascii="Cambria Math" w:eastAsia="Cambria Math" w:hAnsi="Cambria Math" w:cs="Cambria Math"/>
                <w:sz w:val="23"/>
                <w:szCs w:val="23"/>
              </w:rPr>
            </m:ctrlPr>
          </m:sSubPr>
          <m:e>
            <m:sSub>
              <m:sSubPr>
                <m:ctrlPr>
                  <w:rPr>
                    <w:rFonts w:ascii="Cambria Math" w:eastAsia="Cambria Math" w:hAnsi="Cambria Math" w:cs="Cambria Math"/>
                    <w:sz w:val="23"/>
                    <w:szCs w:val="23"/>
                  </w:rPr>
                </m:ctrlPr>
              </m:sSubPr>
              <m:e>
                <m:r>
                  <w:rPr>
                    <w:rFonts w:ascii="Cambria Math" w:eastAsia="Cambria Math" w:hAnsi="Cambria Math" w:cs="Cambria Math"/>
                    <w:sz w:val="22"/>
                    <w:szCs w:val="22"/>
                  </w:rPr>
                  <m:t>β</m:t>
                </m:r>
              </m:e>
              <m:sub>
                <m:r>
                  <w:rPr>
                    <w:rFonts w:ascii="Cambria Math" w:eastAsia="Cambria Math" w:hAnsi="Cambria Math" w:cs="Cambria Math"/>
                    <w:sz w:val="23"/>
                    <w:szCs w:val="23"/>
                  </w:rPr>
                  <m:t>1</m:t>
                </m:r>
              </m:sub>
            </m:sSub>
            <m:r>
              <w:rPr>
                <w:rFonts w:ascii="Cambria Math" w:eastAsia="Cambria Math" w:hAnsi="Cambria Math" w:cs="Cambria Math"/>
                <w:sz w:val="23"/>
                <w:szCs w:val="23"/>
              </w:rPr>
              <m:t>DurCTC</m:t>
            </m:r>
          </m:e>
          <m:sub>
            <m:r>
              <w:rPr>
                <w:rFonts w:ascii="Cambria Math" w:eastAsia="Cambria Math" w:hAnsi="Cambria Math" w:cs="Cambria Math"/>
                <w:sz w:val="23"/>
                <w:szCs w:val="23"/>
              </w:rPr>
              <m:t>t</m:t>
            </m:r>
          </m:sub>
        </m:sSub>
        <m:r>
          <w:rPr>
            <w:rFonts w:ascii="Cambria Math" w:eastAsia="Cambria Math" w:hAnsi="Cambria Math" w:cs="Cambria Math"/>
            <w:sz w:val="23"/>
            <w:szCs w:val="23"/>
          </w:rPr>
          <m:t>+</m:t>
        </m:r>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β</m:t>
            </m:r>
          </m:e>
          <m:sub>
            <m:r>
              <w:rPr>
                <w:rFonts w:ascii="Cambria Math" w:eastAsia="Cambria Math" w:hAnsi="Cambria Math" w:cs="Cambria Math"/>
                <w:sz w:val="23"/>
                <w:szCs w:val="23"/>
              </w:rPr>
              <m:t>2</m:t>
            </m:r>
          </m:sub>
        </m:sSub>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Treatment</m:t>
            </m:r>
          </m:e>
          <m:sub>
            <m:r>
              <w:rPr>
                <w:rFonts w:ascii="Cambria Math" w:eastAsia="Cambria Math" w:hAnsi="Cambria Math" w:cs="Cambria Math"/>
                <w:sz w:val="23"/>
                <w:szCs w:val="23"/>
              </w:rPr>
              <m:t>i</m:t>
            </m:r>
          </m:sub>
        </m:sSub>
        <m:r>
          <w:rPr>
            <w:rFonts w:ascii="Cambria Math" w:eastAsia="Cambria Math" w:hAnsi="Cambria Math" w:cs="Cambria Math"/>
            <w:sz w:val="23"/>
            <w:szCs w:val="23"/>
          </w:rPr>
          <m:t>+</m:t>
        </m:r>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β</m:t>
            </m:r>
          </m:e>
          <m:sub>
            <m:r>
              <w:rPr>
                <w:rFonts w:ascii="Cambria Math" w:eastAsia="Cambria Math" w:hAnsi="Cambria Math" w:cs="Cambria Math"/>
                <w:sz w:val="23"/>
                <w:szCs w:val="23"/>
              </w:rPr>
              <m:t>3</m:t>
            </m:r>
          </m:sub>
        </m:sSub>
        <m:sSub>
          <m:sSubPr>
            <m:ctrlPr>
              <w:rPr>
                <w:rFonts w:ascii="Cambria Math" w:eastAsia="Cambria Math" w:hAnsi="Cambria Math" w:cs="Cambria Math"/>
                <w:sz w:val="23"/>
                <w:szCs w:val="23"/>
              </w:rPr>
            </m:ctrlPr>
          </m:sSubPr>
          <m:e>
            <m:d>
              <m:dPr>
                <m:ctrlPr>
                  <w:rPr>
                    <w:rFonts w:ascii="Cambria Math" w:eastAsia="Cambria Math" w:hAnsi="Cambria Math" w:cs="Cambria Math"/>
                    <w:sz w:val="23"/>
                    <w:szCs w:val="23"/>
                  </w:rPr>
                </m:ctrlPr>
              </m:dPr>
              <m:e>
                <m:r>
                  <w:rPr>
                    <w:rFonts w:ascii="Cambria Math" w:eastAsia="Cambria Math" w:hAnsi="Cambria Math" w:cs="Cambria Math"/>
                    <w:sz w:val="23"/>
                    <w:szCs w:val="23"/>
                  </w:rPr>
                  <m:t>DurCTC*Treatment</m:t>
                </m:r>
              </m:e>
            </m:d>
          </m:e>
          <m:sub>
            <m:r>
              <w:rPr>
                <w:rFonts w:ascii="Cambria Math" w:eastAsia="Cambria Math" w:hAnsi="Cambria Math" w:cs="Cambria Math"/>
                <w:sz w:val="23"/>
                <w:szCs w:val="23"/>
              </w:rPr>
              <m:t>it</m:t>
            </m:r>
          </m:sub>
        </m:sSub>
        <m:r>
          <w:rPr>
            <w:rFonts w:ascii="Cambria Math" w:eastAsia="Cambria Math" w:hAnsi="Cambria Math" w:cs="Cambria Math"/>
            <w:sz w:val="23"/>
            <w:szCs w:val="23"/>
          </w:rPr>
          <m:t xml:space="preserve">+ </m:t>
        </m:r>
        <m:sSub>
          <m:sSubPr>
            <m:ctrlPr>
              <w:rPr>
                <w:rFonts w:ascii="Cambria Math" w:eastAsia="Cambria Math" w:hAnsi="Cambria Math" w:cs="Cambria Math"/>
                <w:sz w:val="23"/>
                <w:szCs w:val="23"/>
              </w:rPr>
            </m:ctrlPr>
          </m:sSubPr>
          <m:e>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β</m:t>
                </m:r>
              </m:e>
              <m:sub>
                <m:r>
                  <w:rPr>
                    <w:rFonts w:ascii="Cambria Math" w:eastAsia="Cambria Math" w:hAnsi="Cambria Math" w:cs="Cambria Math"/>
                    <w:sz w:val="23"/>
                    <w:szCs w:val="23"/>
                  </w:rPr>
                  <m:t>4</m:t>
                </m:r>
              </m:sub>
            </m:sSub>
            <m:r>
              <w:rPr>
                <w:rFonts w:ascii="Cambria Math" w:eastAsia="Cambria Math" w:hAnsi="Cambria Math" w:cs="Cambria Math"/>
                <w:sz w:val="23"/>
                <w:szCs w:val="23"/>
              </w:rPr>
              <m:t>X</m:t>
            </m:r>
          </m:e>
          <m:sub>
            <m:r>
              <w:rPr>
                <w:rFonts w:ascii="Cambria Math" w:eastAsia="Cambria Math" w:hAnsi="Cambria Math" w:cs="Cambria Math"/>
                <w:sz w:val="23"/>
                <w:szCs w:val="23"/>
              </w:rPr>
              <m:t>i</m:t>
            </m:r>
          </m:sub>
        </m:sSub>
        <m:r>
          <w:rPr>
            <w:rFonts w:ascii="Cambria Math" w:eastAsia="Cambria Math" w:hAnsi="Cambria Math" w:cs="Cambria Math"/>
            <w:sz w:val="23"/>
            <w:szCs w:val="23"/>
          </w:rPr>
          <m:t>+</m:t>
        </m:r>
        <m:r>
          <w:rPr>
            <w:rFonts w:ascii="Cambria Math" w:eastAsia="Cambria Math" w:hAnsi="Cambria Math" w:cs="Cambria Math"/>
            <w:sz w:val="22"/>
            <w:szCs w:val="22"/>
          </w:rPr>
          <m:t xml:space="preserve"> +</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ε</m:t>
            </m:r>
          </m:e>
          <m:sub>
            <m:r>
              <w:rPr>
                <w:rFonts w:ascii="Cambria Math" w:eastAsia="Cambria Math" w:hAnsi="Cambria Math" w:cs="Cambria Math"/>
                <w:sz w:val="22"/>
                <w:szCs w:val="22"/>
              </w:rPr>
              <m:t>it</m:t>
            </m:r>
          </m:sub>
        </m:sSub>
      </m:oMath>
      <w:r>
        <w:rPr>
          <w:rFonts w:ascii="Cambria Math" w:eastAsia="Cambria Math" w:hAnsi="Cambria Math" w:cs="Cambria Math"/>
          <w:sz w:val="22"/>
          <w:szCs w:val="22"/>
        </w:rPr>
        <w:t xml:space="preserve">     (1)</w:t>
      </w:r>
      <w:r>
        <w:t xml:space="preserve"> </w:t>
      </w:r>
    </w:p>
    <w:p w14:paraId="6612BEF1" w14:textId="77777777" w:rsidR="00D84333" w:rsidRDefault="00D84333" w:rsidP="00D84333">
      <w:pPr>
        <w:spacing w:line="480" w:lineRule="auto"/>
      </w:pPr>
      <w:r>
        <w:t xml:space="preserve">where </w:t>
      </w:r>
      <w:proofErr w:type="spellStart"/>
      <w:r>
        <w:rPr>
          <w:i/>
        </w:rPr>
        <w:t>y</w:t>
      </w:r>
      <w:r>
        <w:rPr>
          <w:i/>
          <w:vertAlign w:val="subscript"/>
        </w:rPr>
        <w:t>it</w:t>
      </w:r>
      <w:proofErr w:type="spellEnd"/>
      <w:r>
        <w:t xml:space="preserve"> is one of our two outcomes of interest (employment status; labor force participation). </w:t>
      </w:r>
      <w:proofErr w:type="spellStart"/>
      <w:r>
        <w:rPr>
          <w:i/>
        </w:rPr>
        <w:t>DurCTC</w:t>
      </w:r>
      <w:proofErr w:type="spellEnd"/>
      <w:r>
        <w:rPr>
          <w:i/>
        </w:rPr>
        <w:t xml:space="preserve"> </w:t>
      </w:r>
      <w:r>
        <w:t xml:space="preserve">is a binary indicator of whether the time of the survey was between July 2021 and December 2021, the time during which the expanded CTC’s monthly checks were administered. </w:t>
      </w:r>
      <w:r>
        <w:rPr>
          <w:i/>
        </w:rPr>
        <w:t>X</w:t>
      </w:r>
      <w:r>
        <w:t xml:space="preserve"> is a vector of household head characteristics—age (measured continuously), sex (equal to one if male), and educational attainment (indicators for high school or less, some college, or a bachelor’s degree or more)—and both state and month fixed effects. We report robust standard errors clustered at the state level, which leads our estimated standard errors, particularly in our subgroup analyses, to be quite large (even while point estimates remain close to zero), consistent with Abadie et al.’s (2022) recent conclusion that “when the number of clusters in the sample is a nonnegligible fraction of the number of clusters in the population, conventional clustered standard errors can be severely inflated." We opt to cluster standard errors in this way in order to be conservative about the effect sizes we can rule out.</w:t>
      </w:r>
    </w:p>
    <w:p w14:paraId="7833FFEF" w14:textId="77777777" w:rsidR="00D84333" w:rsidRDefault="00D84333" w:rsidP="00D84333">
      <w:pPr>
        <w:spacing w:line="480" w:lineRule="auto"/>
        <w:ind w:firstLine="720"/>
      </w:pPr>
      <w:r>
        <w:t xml:space="preserve">We specify our treatment variable, </w:t>
      </w:r>
      <w:r>
        <w:rPr>
          <w:i/>
        </w:rPr>
        <w:t xml:space="preserve">Treatment, </w:t>
      </w:r>
      <w:r>
        <w:t xml:space="preserve">in three separate ways. In our first specification, we operationalize a binary treatment indicator that is equal to one if a household had children and set to zero if no child was present in the household. In our second specification, we estimate models using a continuous measure of treatment intensity to capture the fact that the effects of the CTC are likely to vary by the age of children (as families with children under age six receive larger monthly benefit values), the number of children in the home, and the relative value of the new CTC benefits compared to what the household likely received from the CTC prior to </w:t>
      </w:r>
      <w:r>
        <w:lastRenderedPageBreak/>
        <w:t xml:space="preserve">the reform. Because we do not have information on pre-reform CTC receipt, we use data from the 2019 U.S. Current Population Survey Annual Social and Economic Supplement (CPS ASEC) to estimate the mean pre- and post-reform benefit values for bins defined by the number of adults in the household (ranging from 1 to 10), the number of children in the household (ranging from 0 to 10), and eight categorical pre-tax income bins (from under $25,000 annually scaling up to more than $200,000 per year). We compute the mean pre-reform refundable CTC benefits as observed for each family unit within a household in the CPS ASEC. We then simulate the </w:t>
      </w:r>
      <w:r>
        <w:rPr>
          <w:i/>
        </w:rPr>
        <w:t xml:space="preserve">additional </w:t>
      </w:r>
      <w:r>
        <w:t>post-reform benefits that each family is eligible for using detailed policy rules from the CTC reform as specified in the 2021 American Rescue Plan. We subtract the pre-reform benefit value from the post-reform benefit value to create a “net benefit” indicator for each family unit.</w:t>
      </w:r>
      <w:r>
        <w:rPr>
          <w:vertAlign w:val="superscript"/>
        </w:rPr>
        <w:footnoteReference w:id="7"/>
      </w:r>
      <w:r>
        <w:t xml:space="preserve"> Finally, we calculate the weighted mean of the net benefit value for each of the household-level bins defined above. We then import this value into our monthly CPS data, matching on the number of adults, number of children, and total household income of respondents. </w:t>
      </w:r>
    </w:p>
    <w:p w14:paraId="7DEE7299" w14:textId="77777777" w:rsidR="00D84333" w:rsidRDefault="00D84333" w:rsidP="00D84333">
      <w:pPr>
        <w:spacing w:line="480" w:lineRule="auto"/>
        <w:ind w:firstLine="720"/>
      </w:pPr>
      <w:r>
        <w:t xml:space="preserve">In our third specification, we calculate the change in after-tax income from work with the expanded CTC, relative to after-tax income from work under the previous design of the CTC, in order to reflect the change in the return to work faced by a household as suggested by Corinth et al. (2021). First, we estimate the expected income tax liability after accounting for the standard deduction of each respondent, given household income bin, marital status, and number of children. We then use this remaining tax liability and net out the value of the previous CTC they would have received in the absence of the expansion. For those respondents who have a tax liability greater than their old CTC, they would have received the full payment. For respondents who would have </w:t>
      </w:r>
      <w:r>
        <w:lastRenderedPageBreak/>
        <w:t>qualified for a CTC payment greater than their remaining tax liability, they would have received a payment up to their estimated remaining tax liability. We then divide their earnings by the sum of their earnings and the CTC payment they would have received based on their earnings, and subtract this number from 1 to get the percent decrease in the return to work due to the elimination of the phase-in. Figure 1 displays the mean percent change in the return to work (top panel) and mean net gain in CTC benefits (bottom panel) by income bin and number of children.</w:t>
      </w:r>
    </w:p>
    <w:p w14:paraId="3FAF64AC" w14:textId="77777777" w:rsidR="00D84333" w:rsidRDefault="00D84333" w:rsidP="00D84333">
      <w:pPr>
        <w:spacing w:line="480" w:lineRule="auto"/>
        <w:ind w:firstLine="720"/>
      </w:pPr>
      <w:r>
        <w:t xml:space="preserve"> In each model, </w:t>
      </w:r>
      <w:r>
        <w:rPr>
          <w:i/>
        </w:rPr>
        <w:t>β</w:t>
      </w:r>
      <w:r>
        <w:rPr>
          <w:i/>
          <w:vertAlign w:val="subscript"/>
        </w:rPr>
        <w:t>3</w:t>
      </w:r>
      <w:r>
        <w:t xml:space="preserve"> is our primary coefficient of interest, as it identifies, when using the binary treatment indicator, whether adults in households with children were more or less likely to be engaged in the labor market relative to adults in childless households after the introduction of the CTC changes. When using the continuous dollar treatment, it represents the effect of eligibility for an additional $100 per month in increased net benefits on labor market engagement. When using the third specification, it represents the effect of a given percent change in the return to work on labor market engagement.</w:t>
      </w:r>
    </w:p>
    <w:p w14:paraId="46B5F586" w14:textId="77777777" w:rsidR="00D84333" w:rsidRDefault="00D84333" w:rsidP="00D84333">
      <w:pPr>
        <w:spacing w:line="480" w:lineRule="auto"/>
        <w:ind w:firstLine="720"/>
      </w:pPr>
      <w:r>
        <w:t>In addition to our main analytical specifications, we also</w:t>
      </w:r>
      <w:r>
        <w:rPr>
          <w:color w:val="FF0000"/>
        </w:rPr>
        <w:t xml:space="preserve"> </w:t>
      </w:r>
      <w:r>
        <w:t>estimate effects separately for households in different pre-period annual income bins, from less than $25,000 to over $200,000 in total household income, and for households in different demographic subgroups. In a series of robustness checks, we: re-specify the post-treatment date as the time of the CTC expansion’s passage; check for seasonality; exclude repeated household observations in the CPS; conduct an event study; and execute Callaway-</w:t>
      </w:r>
      <w:proofErr w:type="spellStart"/>
      <w:r>
        <w:t>Sant’Anna</w:t>
      </w:r>
      <w:proofErr w:type="spellEnd"/>
      <w:r>
        <w:t xml:space="preserve"> estimates using, alternately, size of payment, number of children, and change in the return to work.</w:t>
      </w:r>
    </w:p>
    <w:p w14:paraId="4D98E3C1" w14:textId="77777777" w:rsidR="00D84333" w:rsidRDefault="00D84333" w:rsidP="00D84333">
      <w:pPr>
        <w:spacing w:line="480" w:lineRule="auto"/>
        <w:ind w:firstLine="720"/>
      </w:pPr>
    </w:p>
    <w:p w14:paraId="7D66474A" w14:textId="77777777" w:rsidR="00D84333" w:rsidRDefault="00D84333" w:rsidP="00D84333">
      <w:pPr>
        <w:pStyle w:val="Heading1"/>
        <w:spacing w:line="480" w:lineRule="auto"/>
      </w:pPr>
      <w:r>
        <w:t>Findings</w:t>
      </w:r>
    </w:p>
    <w:p w14:paraId="57C9DC77" w14:textId="77777777" w:rsidR="00D84333" w:rsidRDefault="00D84333" w:rsidP="00D84333">
      <w:pPr>
        <w:pStyle w:val="Heading2"/>
        <w:spacing w:line="480" w:lineRule="auto"/>
      </w:pPr>
      <w:bookmarkStart w:id="4" w:name="_heading=h.td9ae6h8xt92" w:colFirst="0" w:colLast="0"/>
      <w:bookmarkEnd w:id="4"/>
      <w:r>
        <w:t>Descriptive Findings</w:t>
      </w:r>
    </w:p>
    <w:p w14:paraId="761BA15C" w14:textId="77777777" w:rsidR="00D84333" w:rsidRDefault="00D84333" w:rsidP="00D84333">
      <w:pPr>
        <w:spacing w:line="480" w:lineRule="auto"/>
        <w:ind w:firstLine="720"/>
      </w:pPr>
      <w:r>
        <w:lastRenderedPageBreak/>
        <w:t>Figure 2 shows the trend in employment and labor force participation from January 2021 to February 2022 using the monthly CPS. This window is in the middle of the COVID-19 pandemic and begins after the initial macro-level drop in employment and participation. Each point represents the weighted average employment rate or the labor force participation rate among respondents between the ages of 18 and 65. These results are split by whether the respondent reported at least one child in the household and by pre-period income.</w:t>
      </w:r>
    </w:p>
    <w:p w14:paraId="1D0A485A" w14:textId="77777777" w:rsidR="00D84333" w:rsidRDefault="00D84333" w:rsidP="00D84333">
      <w:pPr>
        <w:spacing w:line="480" w:lineRule="auto"/>
        <w:ind w:firstLine="720"/>
      </w:pPr>
      <w:r>
        <w:t xml:space="preserve">Figure 2 highlights the baseline difference in labor market engagement between adults in households with and without children, wherein adults in households with children tended to have higher and more stable levels of employment and labor force participation throughout this sample window. Nevertheless, in all three income bins, </w:t>
      </w:r>
      <w:proofErr w:type="gramStart"/>
      <w:r>
        <w:t>employment</w:t>
      </w:r>
      <w:proofErr w:type="gramEnd"/>
      <w:r>
        <w:t xml:space="preserve"> and labor force participation rates among adults in households with children trended similarly to rates among adults in childless households in the pre-period from January to July 2021.  </w:t>
      </w:r>
    </w:p>
    <w:p w14:paraId="2E8656F9" w14:textId="77777777" w:rsidR="00D84333" w:rsidRDefault="00D84333" w:rsidP="00D84333">
      <w:pPr>
        <w:spacing w:line="480" w:lineRule="auto"/>
        <w:ind w:firstLine="720"/>
      </w:pPr>
    </w:p>
    <w:p w14:paraId="72C363B9" w14:textId="77777777" w:rsidR="00D84333" w:rsidRDefault="00D84333" w:rsidP="00D84333">
      <w:pPr>
        <w:pStyle w:val="Heading2"/>
        <w:spacing w:line="480" w:lineRule="auto"/>
      </w:pPr>
      <w:r>
        <w:t>Estimation Results</w:t>
      </w:r>
    </w:p>
    <w:p w14:paraId="4CD5A52B" w14:textId="77777777" w:rsidR="00D84333" w:rsidRDefault="00D84333" w:rsidP="00D84333">
      <w:pPr>
        <w:spacing w:line="480" w:lineRule="auto"/>
        <w:ind w:firstLine="720"/>
      </w:pPr>
      <w:r>
        <w:t>Table 2 presents the results from difference-in-differences estimates using data from the CPS for the periods January 2021 through February 2022 (left panel) and January 2021 through December 2021 (right panel). We present estimated effects on employment in odd columns and on labor supply in even columns. The top panel provides estimates from models using our binary treatment measure; the bottom panel provides estimates from our continuous treatment measure.</w:t>
      </w:r>
    </w:p>
    <w:p w14:paraId="3B2E514A" w14:textId="77777777" w:rsidR="00D84333" w:rsidRDefault="00D84333" w:rsidP="00D84333">
      <w:pPr>
        <w:spacing w:line="480" w:lineRule="auto"/>
        <w:ind w:firstLine="720"/>
      </w:pPr>
      <w:r>
        <w:t xml:space="preserve">Our results suggest, in short, that the CTC expansion had no significant impact on employment outcomes. Specifically, estimated effects using the binary model of treatment in the CPS for our full data (January 2021–February 2022) show that relative to adults in childless households, adults in households with children had a statistically insignificant 0.2 percentage point </w:t>
      </w:r>
      <w:r>
        <w:lastRenderedPageBreak/>
        <w:t>drop in employment (</w:t>
      </w:r>
      <w:proofErr w:type="spellStart"/>
      <w:r>
        <w:t>s.e.</w:t>
      </w:r>
      <w:proofErr w:type="spellEnd"/>
      <w:r>
        <w:t>=0.4 percentage points) and a statistically insignificant 0.0 percentage point decrease in labor force participation (</w:t>
      </w:r>
      <w:proofErr w:type="spellStart"/>
      <w:r>
        <w:t>s.e.</w:t>
      </w:r>
      <w:proofErr w:type="spellEnd"/>
      <w:r>
        <w:t>=0.3 percentage points) during CTC expansion. Estimates using data from January 2021 through December 2021 show that relative to adults in childless households, after CTC expansion adults in households with children had a statistically insignificant 0.0 percentage point increase in employment (</w:t>
      </w:r>
      <w:proofErr w:type="spellStart"/>
      <w:r>
        <w:t>s.e.</w:t>
      </w:r>
      <w:proofErr w:type="spellEnd"/>
      <w:r>
        <w:t>=0.5 percentage points) and a statistically insignificant 0.2 percentage point increase in labor force participation (</w:t>
      </w:r>
      <w:proofErr w:type="spellStart"/>
      <w:r>
        <w:t>s.e.</w:t>
      </w:r>
      <w:proofErr w:type="spellEnd"/>
      <w:r>
        <w:t xml:space="preserve">=0.4 percentage points). </w:t>
      </w:r>
    </w:p>
    <w:p w14:paraId="7AF16895" w14:textId="77777777" w:rsidR="00D84333" w:rsidRDefault="00D84333" w:rsidP="00D84333">
      <w:pPr>
        <w:spacing w:line="480" w:lineRule="auto"/>
        <w:ind w:firstLine="720"/>
      </w:pPr>
      <w:r>
        <w:t>Using the predicted increase in credit size—capturing variation based on pre-tax income and household size—using data through February 2022, we find that an additional $100 in monthly CTC led to a statistically insignificant 0.1 percentage point increase in employment (</w:t>
      </w:r>
      <w:proofErr w:type="spellStart"/>
      <w:r>
        <w:t>s.e.</w:t>
      </w:r>
      <w:proofErr w:type="spellEnd"/>
      <w:r>
        <w:t>=0.1 percentage points) and a statistically insignificant 0.1 percentage point increase in labor force participation (</w:t>
      </w:r>
      <w:proofErr w:type="spellStart"/>
      <w:r>
        <w:t>s.e.</w:t>
      </w:r>
      <w:proofErr w:type="spellEnd"/>
      <w:r>
        <w:t>=0.1 percentage point). For a family with two children whose credit rose by a typical $300 per month, this would imply a 0.3 percentage point increase in employment and participation and a 95% confidence interval of -0.3 to 0.6 percentage point change. For our models using data through December 2021, an additional $100 in CTC led to a statistically insignificant 0.1 (</w:t>
      </w:r>
      <w:proofErr w:type="spellStart"/>
      <w:r>
        <w:t>s.e.</w:t>
      </w:r>
      <w:proofErr w:type="spellEnd"/>
      <w:r>
        <w:t>=0.1 percentage point) and 0.2 (</w:t>
      </w:r>
      <w:proofErr w:type="spellStart"/>
      <w:r>
        <w:t>s.e.</w:t>
      </w:r>
      <w:proofErr w:type="spellEnd"/>
      <w:r>
        <w:t xml:space="preserve">=0.2 percentage points) percentage point increase in employment and labor force participation respectively. </w:t>
      </w:r>
    </w:p>
    <w:p w14:paraId="1A462121" w14:textId="77777777" w:rsidR="00D84333" w:rsidRDefault="00D84333" w:rsidP="00D84333">
      <w:pPr>
        <w:spacing w:line="480" w:lineRule="auto"/>
        <w:ind w:firstLine="720"/>
      </w:pPr>
      <w:r>
        <w:t xml:space="preserve">Using the predicted change in the return to work—presented in Table 3—in the CPS we find that a 1% increase in the return to work led to a statistically insignificant .04 percentage point increase in employment, suggesting that the CTC expansion would lead to an insignificant decrease in work for those who experienced a decline in the return to work; a 1% increase in the return to work also led to a .02 percentage point decrease in labor force participation, suggesting that the CTC expansion would lead to an insignificant </w:t>
      </w:r>
      <w:r w:rsidRPr="00CB271C">
        <w:t>increase</w:t>
      </w:r>
      <w:r>
        <w:t xml:space="preserve"> in participation among those who </w:t>
      </w:r>
      <w:r>
        <w:lastRenderedPageBreak/>
        <w:t>experienced a decline in the return to work (</w:t>
      </w:r>
      <w:proofErr w:type="spellStart"/>
      <w:r>
        <w:t>s.e.</w:t>
      </w:r>
      <w:proofErr w:type="spellEnd"/>
      <w:r>
        <w:t>=.06 percentage points for both). For a family with two children facing a typical 4% decline in the return to work, this would imply a .16 percentage point decrease in employment and a .08 percentage point increase in labor force participation (95% confidence intervals of -.40 to .08 percentage point change in employment and -.16 to .32 percentage point change in participation).</w:t>
      </w:r>
    </w:p>
    <w:p w14:paraId="0F71B25A" w14:textId="77777777" w:rsidR="00D84333" w:rsidRDefault="00D84333" w:rsidP="00D84333">
      <w:pPr>
        <w:spacing w:line="480" w:lineRule="auto"/>
        <w:ind w:firstLine="720"/>
      </w:pPr>
      <w:r>
        <w:t xml:space="preserve">Figure 3 visualizes the effect of the CTC on employment outcomes across the income distribution using the CPS and Pulse data respectively. Each point in Figure 3 represents the coefficient from the interaction terms for our binary treatment (black circle) and $100s of net increased benefits per month treatment (dark gray triangle) when </w:t>
      </w:r>
      <w:proofErr w:type="spellStart"/>
      <w:r>
        <w:t>subsetting</w:t>
      </w:r>
      <w:proofErr w:type="spellEnd"/>
      <w:r>
        <w:t xml:space="preserve"> the sample to only include households with total incomes under $25,000, between $25,000 to $35,000, $35,000 to $50,000, $50,000 to $100,000, and $100,000 to $200,000. Figure 3 highlights the insignificant and inconsistently signed relationship between the CTC expansion and both employment and participation across the income distribution, using data from the CPS from January 2021 through February 2022 and our binary and continuous treatment measures. Notably, we find neither significant differences between the effects of expansion on the lower income groups and higher income groups nor a consistent gradient of point estimates (point estimates are small and, moreover, a mix of positive and negative), which would be indicated by the elasticity assumptions that drive previous simulation-based predictions of labor force decline. However, standard errors mechanically increase with subgroup analysis, which moderates our ability to draw strong conclusions from these results, particularly using our binary treatment definition; we are unable to rule out effects as large as a 3% decline in employment and a 3% increase in participation for those earning $25,000-$35,000 under the binary specification.  </w:t>
      </w:r>
    </w:p>
    <w:p w14:paraId="17D3E57D" w14:textId="77777777" w:rsidR="00D84333" w:rsidRDefault="00D84333" w:rsidP="00D84333">
      <w:pPr>
        <w:spacing w:line="480" w:lineRule="auto"/>
        <w:ind w:firstLine="720"/>
      </w:pPr>
      <w:r>
        <w:lastRenderedPageBreak/>
        <w:t xml:space="preserve">In Figure 4, we present heterogeneous effects of CTC expansion by demographic groups. Again, we find insignificant and inconsistently signed relationships between CTC expansion on employment and labor force participation when using our binary and continuous treatment measures. Among single mothers with low formal education, a group whose work effort policymakers often emphasize, point estimates, while insignificant, are large and positive. Again, however, standard errors mechanically increase with subgroup analysis, which moderates our ability to draw strong conclusions from these results; we are unable to rule out effects as large as a 3.5% decline in employment and participation for mothers with a high school degree and as large as a 6% increase for single mothers with a high school degree. </w:t>
      </w:r>
    </w:p>
    <w:p w14:paraId="3717A821" w14:textId="77777777" w:rsidR="00D84333" w:rsidRDefault="00D84333" w:rsidP="00D84333">
      <w:pPr>
        <w:spacing w:line="480" w:lineRule="auto"/>
        <w:ind w:firstLine="720"/>
      </w:pPr>
    </w:p>
    <w:p w14:paraId="2199CAEA" w14:textId="77777777" w:rsidR="00D84333" w:rsidRDefault="00D84333" w:rsidP="00D84333">
      <w:pPr>
        <w:pStyle w:val="Heading2"/>
        <w:spacing w:line="480" w:lineRule="auto"/>
      </w:pPr>
      <w:r>
        <w:t>Robustness Checks</w:t>
      </w:r>
    </w:p>
    <w:p w14:paraId="240A2D14" w14:textId="77777777" w:rsidR="00D84333" w:rsidRDefault="00D84333" w:rsidP="00D84333">
      <w:pPr>
        <w:spacing w:line="480" w:lineRule="auto"/>
        <w:ind w:firstLine="720"/>
      </w:pPr>
      <w:r>
        <w:t xml:space="preserve">In Table 4, we present alternative models using March 2021, the month when the policy was introduced (but before CTC payments were distributed), as our treatment timing; Corinth et al. (2021) argue that parents will respond to the change in 2021 work incentives beginning with the law’. Similar to our actual estimates, we find small and insignificant effects that suggest that parents did not respond to the announcement of the policy by reducing their labor supply. In Table 5, we re-run our main specifications on 2020 CPS data (using July 2020-December 2020 as the treatment months) to assess the possibility that seasonality that might otherwise have caused changes between our treatment and control groups during this period muted the effects of the policy; the null results we find suggest that this is not the case.  </w:t>
      </w:r>
    </w:p>
    <w:p w14:paraId="35702957" w14:textId="77777777" w:rsidR="00D84333" w:rsidRDefault="00D84333" w:rsidP="00D84333">
      <w:pPr>
        <w:spacing w:line="480" w:lineRule="auto"/>
        <w:ind w:firstLine="720"/>
      </w:pPr>
      <w:r>
        <w:t>Figure 5 presents the event study using the binary definition of treatment and either the July (red triangles) or March (blue circles) definition of treatment start date. There is no evidence of a pre-period trend, and 47 of the 48 point estimates are insignificantly different from zero.</w:t>
      </w:r>
    </w:p>
    <w:p w14:paraId="2AEEB69D" w14:textId="77777777" w:rsidR="00D84333" w:rsidRDefault="00D84333" w:rsidP="00D84333">
      <w:pPr>
        <w:spacing w:line="480" w:lineRule="auto"/>
        <w:ind w:firstLine="720"/>
      </w:pPr>
      <w:r>
        <w:lastRenderedPageBreak/>
        <w:t>In Table 6, we re-run our main specifications but fully interact all measures with time and treatment group indicators. In Table 7, we re-run our main specifications while excluding observations of adults in households with children who are not parents of a child in the household. In Table 8, we re-run our main specifications while excluding repeated observations of the same household in the CPS. In Table 9 we re-run our main specifications including state-month varying controls for COVID death rate and unemployment rate, and the interactions of those with treatment status (both binary and continuous). In all cases estimates remain stable, with a mix of small positive and small negative point estimates and standard errors that grow somewhat with the number of controls.</w:t>
      </w:r>
    </w:p>
    <w:p w14:paraId="22E06DDE" w14:textId="77777777" w:rsidR="00D84333" w:rsidRDefault="00D84333" w:rsidP="00D84333">
      <w:pPr>
        <w:spacing w:line="480" w:lineRule="auto"/>
        <w:ind w:firstLine="720"/>
      </w:pPr>
      <w:r>
        <w:t xml:space="preserve">We also include Callaway and </w:t>
      </w:r>
      <w:proofErr w:type="spellStart"/>
      <w:r>
        <w:t>Sant’Anna</w:t>
      </w:r>
      <w:proofErr w:type="spellEnd"/>
      <w:r>
        <w:t xml:space="preserve"> (2021) estimates, to address concerns (</w:t>
      </w:r>
      <w:proofErr w:type="spellStart"/>
      <w:r>
        <w:t>Borusyak</w:t>
      </w:r>
      <w:proofErr w:type="spellEnd"/>
      <w:r>
        <w:t xml:space="preserve">, </w:t>
      </w:r>
      <w:proofErr w:type="spellStart"/>
      <w:r>
        <w:t>Jaravel</w:t>
      </w:r>
      <w:proofErr w:type="spellEnd"/>
      <w:r>
        <w:t xml:space="preserve"> &amp; </w:t>
      </w:r>
      <w:proofErr w:type="spellStart"/>
      <w:r>
        <w:t>Spiess</w:t>
      </w:r>
      <w:proofErr w:type="spellEnd"/>
      <w:r>
        <w:t xml:space="preserve">, 2021; Callaway &amp; </w:t>
      </w:r>
      <w:proofErr w:type="spellStart"/>
      <w:r>
        <w:t>Sant’Anna</w:t>
      </w:r>
      <w:proofErr w:type="spellEnd"/>
      <w:r>
        <w:t xml:space="preserve"> 2021; Goodman-Bacon, 2021; Sun &amp; Abraham, 2021) that the two-way fixed effects estimator reports a weighted average treatment on the treated estimate across treatment groups because treatment size varies across households, and that when using a continuous treatment, the comparison groups become more difficult to identify (Callaway, Goodman-Bacon, &amp; </w:t>
      </w:r>
      <w:proofErr w:type="spellStart"/>
      <w:r>
        <w:t>Sant’Anna</w:t>
      </w:r>
      <w:proofErr w:type="spellEnd"/>
      <w:r>
        <w:t xml:space="preserve">, 2021). Figures 6 through 8 present results from our analyses using the Callaway and </w:t>
      </w:r>
      <w:proofErr w:type="spellStart"/>
      <w:r>
        <w:t>Sant’Anna</w:t>
      </w:r>
      <w:proofErr w:type="spellEnd"/>
      <w:r>
        <w:t xml:space="preserve"> (2021) estimator. The Callaway-</w:t>
      </w:r>
      <w:proofErr w:type="spellStart"/>
      <w:r>
        <w:t>Sant’Anna</w:t>
      </w:r>
      <w:proofErr w:type="spellEnd"/>
      <w:r>
        <w:t xml:space="preserve"> approach requires splitting the sample into very small subsamples, necessarily decreasing precision, and so standard errors mechanically increase. However, the purpose of Callaway-</w:t>
      </w:r>
      <w:proofErr w:type="spellStart"/>
      <w:r>
        <w:t>Sant’Anna</w:t>
      </w:r>
      <w:proofErr w:type="spellEnd"/>
      <w:r>
        <w:t xml:space="preserve"> estimates is not to create bounds on the overall effects, since that is accomplished through estimates that pool all our observations; rather, it is a validity check that tests whether, in a continuous treatment, there are different marginal effects at different points in the treatment distribution. </w:t>
      </w:r>
    </w:p>
    <w:p w14:paraId="16E3A668" w14:textId="77777777" w:rsidR="00D84333" w:rsidRDefault="00D84333" w:rsidP="00D84333">
      <w:pPr>
        <w:spacing w:line="480" w:lineRule="auto"/>
        <w:ind w:firstLine="720"/>
      </w:pPr>
      <w:r>
        <w:t xml:space="preserve">We do not find evidence that effects differ, either statistically, given the standard errors, or economically, given the small and stable point estimates.  The estimates reveal no evidence of an </w:t>
      </w:r>
      <w:r>
        <w:lastRenderedPageBreak/>
        <w:t xml:space="preserve">effect of the CTC expansion on employment or labor force participation; moreover, when exploring the CTC expansion by groups, we find no evidence of significant deviation from the aggregate result, including when comparing estimates for households who had larger payment increases or larger decreases in the return to work with those for households with smaller changes. These results are in line with results from our main analytical specification: the CTC expansion did not appear to affect parents’ employment or labor force participation regardless of household composition, change in payment size, or change in the return to work. </w:t>
      </w:r>
    </w:p>
    <w:p w14:paraId="3673A592" w14:textId="77777777" w:rsidR="00D84333" w:rsidRDefault="00D84333" w:rsidP="00D84333">
      <w:pPr>
        <w:spacing w:line="480" w:lineRule="auto"/>
        <w:ind w:firstLine="720"/>
      </w:pPr>
      <w:r>
        <w:t>In the Appendix, we present parallel results for our main specifications from the Census’s Household Pulse Survey. Because of concerns about representativeness in the Pulse given its low response rate (Bradley et al. 2021), we view these analyses solely as supporting evidence. Estimates are substantially similar.</w:t>
      </w:r>
    </w:p>
    <w:p w14:paraId="0DA397F3" w14:textId="77777777" w:rsidR="00D84333" w:rsidRDefault="00D84333" w:rsidP="00D84333">
      <w:pPr>
        <w:spacing w:line="480" w:lineRule="auto"/>
      </w:pPr>
      <w:bookmarkStart w:id="5" w:name="_heading=h.oa81g1dx8285" w:colFirst="0" w:colLast="0"/>
      <w:bookmarkEnd w:id="5"/>
    </w:p>
    <w:p w14:paraId="58090ACF" w14:textId="77777777" w:rsidR="00D84333" w:rsidRDefault="00D84333" w:rsidP="00D84333">
      <w:pPr>
        <w:pStyle w:val="Heading1"/>
        <w:spacing w:line="480" w:lineRule="auto"/>
      </w:pPr>
      <w:r>
        <w:t>Discussion and Conclusion</w:t>
      </w:r>
    </w:p>
    <w:p w14:paraId="6DF0969D" w14:textId="77777777" w:rsidR="00D84333" w:rsidRDefault="00D84333" w:rsidP="00D84333">
      <w:pPr>
        <w:spacing w:line="480" w:lineRule="auto"/>
      </w:pPr>
      <w:r>
        <w:tab/>
        <w:t xml:space="preserve">The temporary expansion of the Child Tax Credit in July 2021 into a more generous and inclusive monthly payment represented a large deviation from the direction of the U.S. welfare state throughout the past three decades. Recent studies have shown that the CTC expansion reduced poverty rates (Parolin, Collyer, et al., 2021) and food insufficiency (Parolin, Ananat, et al., 2021) among households with children. Some researchers, however, suggest that the expansion could generate negative employment effects. While recent simulation research has reached varying conclusions—with some scholars predicting negligible negative effects and others significant reductions in labor force participation—little research to date has empirically evaluated the impact of the CTC expansion on employment outcomes using real-world data. </w:t>
      </w:r>
    </w:p>
    <w:p w14:paraId="41CF090F" w14:textId="77777777" w:rsidR="00D84333" w:rsidRDefault="00D84333" w:rsidP="00D84333">
      <w:pPr>
        <w:spacing w:line="480" w:lineRule="auto"/>
        <w:ind w:firstLine="720"/>
      </w:pPr>
      <w:r>
        <w:lastRenderedPageBreak/>
        <w:t xml:space="preserve">This study uses </w:t>
      </w:r>
      <w:proofErr w:type="gramStart"/>
      <w:r>
        <w:t>nationally-representative</w:t>
      </w:r>
      <w:proofErr w:type="gramEnd"/>
      <w:r>
        <w:t xml:space="preserve"> data covering the six months of payments (January 2021 to February 2022) to assess the effect of the expanded CTC on labor outcomes among households with children. To identify policy effects, we implemented a series of difference-in-differences models leveraging the variation in policy eligibility and the structure of CTC payment amounts. In addition to our main analytical specification, we also</w:t>
      </w:r>
      <w:r>
        <w:rPr>
          <w:color w:val="FF0000"/>
        </w:rPr>
        <w:t xml:space="preserve"> </w:t>
      </w:r>
      <w:r>
        <w:t xml:space="preserve">estimated effects separately for households in different pre-period annual income bins, from less than $25,000 to $100,000-$200,000 in total pre-period household income, and by demographic group. </w:t>
      </w:r>
    </w:p>
    <w:p w14:paraId="3E9B6063" w14:textId="77777777" w:rsidR="00D84333" w:rsidRDefault="00D84333" w:rsidP="00D84333">
      <w:pPr>
        <w:spacing w:line="480" w:lineRule="auto"/>
      </w:pPr>
      <w:r>
        <w:t xml:space="preserve"> </w:t>
      </w:r>
      <w:r>
        <w:tab/>
        <w:t>Our analyses reveal that the CTC expansion had no meaningful impact on employment and labor force participation after six months of benefit distribution. We find statistically insignificant, inconsistently signed differences in employment and labor force participation among adults in eligible households in the six months of the CTC expansion. A variety of robustness checks also consistently show insignificant effects on employment and labor force participation.</w:t>
      </w:r>
    </w:p>
    <w:p w14:paraId="69CD8AEE" w14:textId="77777777" w:rsidR="00D84333" w:rsidRDefault="00D84333" w:rsidP="00D84333">
      <w:pPr>
        <w:spacing w:line="480" w:lineRule="auto"/>
        <w:ind w:firstLine="720"/>
      </w:pPr>
      <w:r>
        <w:t xml:space="preserve">Results from analyses exploring heterogeneity across income groups also reveal that the CTC expansion had no significant effect on employment and labor force participation for lower-income groups, which benefited most from the CTC expansion and also faced larger decreases in the return to work. Of note, we find no significant differences in policy effects between lower- and higher-income groups. </w:t>
      </w:r>
    </w:p>
    <w:p w14:paraId="0D57CBEB" w14:textId="77777777" w:rsidR="00D84333" w:rsidRDefault="00D84333" w:rsidP="00D84333">
      <w:pPr>
        <w:spacing w:line="480" w:lineRule="auto"/>
        <w:ind w:firstLine="720"/>
      </w:pPr>
      <w:r>
        <w:t xml:space="preserve">Evidence from a temporary change in the cost of non-employment, given the scholarly consensus (upheld here in our benefit increase specification) that the income effect of the CTC on parent employment is zero, should, under neoclassical assumptions,  provide a lower bound for any negative effect of a permanent expansion of the CTC on employment. Evidence that even the temporary wage cut in the 2021 CTC expansion did not reduce parent employment thus strongly suggests that a permanent expansion would not meaningfully reduce parent employment. If </w:t>
      </w:r>
      <w:r>
        <w:lastRenderedPageBreak/>
        <w:t>neoclassical assumptions are relaxed, then it is possible that learning over time about the change in work incentives from the elimination of the credit phase-in would instead cause larger long-term declines from a permanent expansion than we estimate here–but then it is also possible that a permanent expansion, by relaxing credit constraints for families currently unable to make work investments, would instead lead to higher parent employment in the long run.</w:t>
      </w:r>
    </w:p>
    <w:p w14:paraId="7C36A8B8" w14:textId="77777777" w:rsidR="00D84333" w:rsidRPr="00447AF3" w:rsidRDefault="00D84333" w:rsidP="00D84333">
      <w:pPr>
        <w:spacing w:line="480" w:lineRule="auto"/>
        <w:ind w:firstLine="720"/>
      </w:pPr>
      <w:r w:rsidRPr="00447AF3">
        <w:t xml:space="preserve">Our analysis has limitations. First, the CPS suffered a decrease in response rates at the start of the pandemic, which had partially but not fully abated by the time the data used in our study were collected; it is possibly that responses analyzed here are not fully representative of the affected population. Second, while our point estimates are generally small and inconsistently signed, our standard errors increase as we add model restrictions, </w:t>
      </w:r>
      <w:r>
        <w:t>which is partially an artifact of our conservative decision to cluster our standard errors at the state level, despite the recent caution of Abadie et al. (2021) that in circumstances such as ours this can lead calculated standard errors to be “severely inflated.” Given these conservative choices,</w:t>
      </w:r>
      <w:r w:rsidRPr="00447AF3">
        <w:t xml:space="preserve"> under some specifications we are unable to rule out economically meaningful effects </w:t>
      </w:r>
      <w:r>
        <w:t xml:space="preserve">(both positive and negative) of the CTC expansion on labor supply </w:t>
      </w:r>
      <w:r w:rsidRPr="00447AF3">
        <w:t>with 95% confidence</w:t>
      </w:r>
      <w:r>
        <w:t>.</w:t>
      </w:r>
    </w:p>
    <w:p w14:paraId="57F39D71" w14:textId="77777777" w:rsidR="00D84333" w:rsidRDefault="00D84333" w:rsidP="00D84333">
      <w:pPr>
        <w:spacing w:line="480" w:lineRule="auto"/>
        <w:ind w:firstLine="720"/>
      </w:pPr>
      <w:r>
        <w:t xml:space="preserve">We conclude that real-world data on employment during the temporary CTC expansion do not support claims that the benefit itself or its elimination of the phase-in portion of the CTC discouraged work among parents in any meaningful way, much less that such effects are large enough to offset decreases in poverty and material hardship driven by the expansion’s increased generosity and inclusivity. Our results are, instead, consistent with other real-world analyses of the expansion’s effects, which show observed declines in child poverty (Parolin, Collyer, et al., 2021) and strongly reduced food insufficiency (Parolin, Ananat, et al., 2021). Our results suggest that the mechanism through which these reductions occurred is that the increase in income that was both </w:t>
      </w:r>
      <w:r>
        <w:lastRenderedPageBreak/>
        <w:t>intended and accomplished through the expansion, combined with a lack of unintended effects on parental work, led to improved well-being for households with children.</w:t>
      </w:r>
    </w:p>
    <w:p w14:paraId="37EBE8F8" w14:textId="77777777" w:rsidR="00D84333" w:rsidRDefault="00D84333" w:rsidP="00D84333">
      <w:pPr>
        <w:spacing w:line="480" w:lineRule="auto"/>
      </w:pPr>
    </w:p>
    <w:p w14:paraId="705541AA" w14:textId="77777777" w:rsidR="00D84333" w:rsidRDefault="00D84333" w:rsidP="00D84333">
      <w:pPr>
        <w:spacing w:line="480" w:lineRule="auto"/>
      </w:pPr>
    </w:p>
    <w:p w14:paraId="11C51338" w14:textId="77777777" w:rsidR="00D84333" w:rsidRDefault="00D84333" w:rsidP="00D84333">
      <w:pPr>
        <w:spacing w:line="480" w:lineRule="auto"/>
      </w:pPr>
    </w:p>
    <w:p w14:paraId="507EF394" w14:textId="77777777" w:rsidR="00D84333" w:rsidRDefault="00D84333" w:rsidP="00D84333">
      <w:pPr>
        <w:spacing w:line="480" w:lineRule="auto"/>
        <w:rPr>
          <w:b/>
        </w:rPr>
      </w:pPr>
      <w:r>
        <w:br w:type="page"/>
      </w:r>
    </w:p>
    <w:p w14:paraId="3153635C" w14:textId="77777777" w:rsidR="00D84333" w:rsidRDefault="00D84333" w:rsidP="00D84333">
      <w:pPr>
        <w:pBdr>
          <w:top w:val="nil"/>
          <w:left w:val="nil"/>
          <w:bottom w:val="nil"/>
          <w:right w:val="nil"/>
          <w:between w:val="nil"/>
        </w:pBdr>
        <w:spacing w:line="240" w:lineRule="auto"/>
        <w:jc w:val="center"/>
      </w:pPr>
      <w:bookmarkStart w:id="6" w:name="_heading=h.mzsm644ojg5s" w:colFirst="0" w:colLast="0"/>
      <w:bookmarkEnd w:id="6"/>
      <w:r>
        <w:rPr>
          <w:b/>
          <w:color w:val="000000"/>
        </w:rPr>
        <w:lastRenderedPageBreak/>
        <w:t>References</w:t>
      </w:r>
    </w:p>
    <w:p w14:paraId="67179E28" w14:textId="77777777" w:rsidR="00D84333" w:rsidRDefault="00D84333" w:rsidP="00D84333">
      <w:pPr>
        <w:pBdr>
          <w:top w:val="nil"/>
          <w:left w:val="nil"/>
          <w:bottom w:val="nil"/>
          <w:right w:val="nil"/>
          <w:between w:val="nil"/>
        </w:pBdr>
        <w:spacing w:line="240" w:lineRule="auto"/>
        <w:ind w:left="720" w:hanging="720"/>
      </w:pPr>
      <w:r>
        <w:t xml:space="preserve">Abadie, A., </w:t>
      </w:r>
      <w:proofErr w:type="spellStart"/>
      <w:r>
        <w:t>Athey</w:t>
      </w:r>
      <w:proofErr w:type="spellEnd"/>
      <w:r>
        <w:t xml:space="preserve">, S., </w:t>
      </w:r>
      <w:proofErr w:type="spellStart"/>
      <w:r>
        <w:t>Imbens</w:t>
      </w:r>
      <w:proofErr w:type="spellEnd"/>
      <w:r>
        <w:t xml:space="preserve">, G. W., Wooldridge, J. M. (2023) “When Should You Adjust Standard Errors for Clustering?” </w:t>
      </w:r>
      <w:r>
        <w:rPr>
          <w:i/>
        </w:rPr>
        <w:t>The Quarterly Journal of Economics</w:t>
      </w:r>
      <w:r>
        <w:t>, 138(1):1–35,</w:t>
      </w:r>
      <w:hyperlink r:id="rId6">
        <w:r>
          <w:t xml:space="preserve"> </w:t>
        </w:r>
      </w:hyperlink>
      <w:hyperlink r:id="rId7">
        <w:r>
          <w:rPr>
            <w:color w:val="1155CC"/>
            <w:u w:val="single"/>
          </w:rPr>
          <w:t>https://doi.org/10.1093/qje/qjac038</w:t>
        </w:r>
      </w:hyperlink>
    </w:p>
    <w:p w14:paraId="101B474A"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Baker, M., </w:t>
      </w:r>
      <w:proofErr w:type="spellStart"/>
      <w:r>
        <w:rPr>
          <w:color w:val="000000"/>
        </w:rPr>
        <w:t>Messacar</w:t>
      </w:r>
      <w:proofErr w:type="spellEnd"/>
      <w:r>
        <w:rPr>
          <w:color w:val="000000"/>
        </w:rPr>
        <w:t xml:space="preserve">, D., &amp; Stabile, M. (2021). The effects of child tax benefits on poverty and labor supply: Evidence from the Canada Child Benefit and Universal Child Care Benefit (No. w28556). </w:t>
      </w:r>
      <w:r>
        <w:rPr>
          <w:i/>
          <w:color w:val="000000"/>
        </w:rPr>
        <w:t>National Bureau of Economic Research</w:t>
      </w:r>
      <w:r>
        <w:rPr>
          <w:color w:val="000000"/>
        </w:rPr>
        <w:t xml:space="preserve">. </w:t>
      </w:r>
    </w:p>
    <w:p w14:paraId="018AA4CC" w14:textId="77777777" w:rsidR="00D84333" w:rsidRDefault="00D84333" w:rsidP="00D84333">
      <w:pPr>
        <w:pBdr>
          <w:top w:val="nil"/>
          <w:left w:val="nil"/>
          <w:bottom w:val="nil"/>
          <w:right w:val="nil"/>
          <w:between w:val="nil"/>
        </w:pBdr>
        <w:spacing w:line="240" w:lineRule="auto"/>
        <w:ind w:left="720" w:hanging="720"/>
        <w:jc w:val="left"/>
        <w:rPr>
          <w:color w:val="000000"/>
        </w:rPr>
      </w:pPr>
      <w:r>
        <w:rPr>
          <w:color w:val="000000"/>
        </w:rPr>
        <w:t xml:space="preserve">Bastian, J. (2022). </w:t>
      </w:r>
      <w:r>
        <w:t>How Would a Permanent 2021 Child Tax Credit Expansion Affect Poverty and Employment?</w:t>
      </w:r>
      <w:r>
        <w:rPr>
          <w:color w:val="000000"/>
        </w:rPr>
        <w:t xml:space="preserve"> Retrieved from https://drive.google.com/file/d/1H5iNZZO_YFRIDz-3Tip4C-BpnD85bUjH/view</w:t>
      </w:r>
    </w:p>
    <w:p w14:paraId="3EE0E174"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Bauer, L., </w:t>
      </w:r>
      <w:proofErr w:type="spellStart"/>
      <w:r>
        <w:rPr>
          <w:color w:val="000000"/>
        </w:rPr>
        <w:t>Schanzenbach</w:t>
      </w:r>
      <w:proofErr w:type="spellEnd"/>
      <w:r>
        <w:rPr>
          <w:color w:val="000000"/>
        </w:rPr>
        <w:t xml:space="preserve">, D. W., &amp; </w:t>
      </w:r>
      <w:proofErr w:type="spellStart"/>
      <w:r>
        <w:rPr>
          <w:color w:val="000000"/>
        </w:rPr>
        <w:t>Shambaugh</w:t>
      </w:r>
      <w:proofErr w:type="spellEnd"/>
      <w:r>
        <w:rPr>
          <w:color w:val="000000"/>
        </w:rPr>
        <w:t xml:space="preserve">, J. (2018). Work requirements and safety net programs. </w:t>
      </w:r>
      <w:r>
        <w:rPr>
          <w:i/>
          <w:color w:val="000000"/>
        </w:rPr>
        <w:t>The Hamilton Project</w:t>
      </w:r>
      <w:r>
        <w:rPr>
          <w:color w:val="000000"/>
        </w:rPr>
        <w:t xml:space="preserve">. </w:t>
      </w:r>
    </w:p>
    <w:p w14:paraId="5435F396" w14:textId="77777777" w:rsidR="00D84333" w:rsidRDefault="00D84333" w:rsidP="00D84333">
      <w:pPr>
        <w:pBdr>
          <w:top w:val="nil"/>
          <w:left w:val="nil"/>
          <w:bottom w:val="nil"/>
          <w:right w:val="nil"/>
          <w:between w:val="nil"/>
        </w:pBdr>
        <w:spacing w:line="240" w:lineRule="auto"/>
        <w:ind w:left="720" w:hanging="720"/>
        <w:rPr>
          <w:color w:val="000000"/>
        </w:rPr>
      </w:pPr>
      <w:r>
        <w:t xml:space="preserve">Biddle, J.E. (1988). Intertemporal substitution and hours restrictions, </w:t>
      </w:r>
      <w:r>
        <w:rPr>
          <w:i/>
        </w:rPr>
        <w:t>The Review of Economics and Statistics</w:t>
      </w:r>
      <w:r>
        <w:t>, MIT Press 70(2), 347-351.</w:t>
      </w:r>
    </w:p>
    <w:p w14:paraId="34CE9BA2" w14:textId="77777777" w:rsidR="00D84333" w:rsidRDefault="00D84333" w:rsidP="00D84333">
      <w:pPr>
        <w:pBdr>
          <w:top w:val="nil"/>
          <w:left w:val="nil"/>
          <w:bottom w:val="nil"/>
          <w:right w:val="nil"/>
          <w:between w:val="nil"/>
        </w:pBdr>
        <w:spacing w:line="240" w:lineRule="auto"/>
        <w:ind w:left="720" w:hanging="720"/>
        <w:rPr>
          <w:color w:val="000000"/>
        </w:rPr>
      </w:pPr>
      <w:proofErr w:type="spellStart"/>
      <w:r>
        <w:rPr>
          <w:color w:val="000000"/>
        </w:rPr>
        <w:t>Bitler</w:t>
      </w:r>
      <w:proofErr w:type="spellEnd"/>
      <w:r>
        <w:rPr>
          <w:color w:val="000000"/>
        </w:rPr>
        <w:t xml:space="preserve">, M., </w:t>
      </w:r>
      <w:proofErr w:type="spellStart"/>
      <w:r>
        <w:rPr>
          <w:color w:val="000000"/>
        </w:rPr>
        <w:t>Hoynes</w:t>
      </w:r>
      <w:proofErr w:type="spellEnd"/>
      <w:r>
        <w:rPr>
          <w:color w:val="000000"/>
        </w:rPr>
        <w:t xml:space="preserve">, H. W., &amp; </w:t>
      </w:r>
      <w:proofErr w:type="spellStart"/>
      <w:r>
        <w:rPr>
          <w:color w:val="000000"/>
        </w:rPr>
        <w:t>Schanzenbach</w:t>
      </w:r>
      <w:proofErr w:type="spellEnd"/>
      <w:r>
        <w:rPr>
          <w:color w:val="000000"/>
        </w:rPr>
        <w:t xml:space="preserve">, D. W. (2020). The social safety net in the wake of COVID-19 (No. w27796). </w:t>
      </w:r>
      <w:r>
        <w:rPr>
          <w:i/>
          <w:color w:val="000000"/>
        </w:rPr>
        <w:t>National Bureau of Economic Research</w:t>
      </w:r>
      <w:r>
        <w:rPr>
          <w:color w:val="000000"/>
        </w:rPr>
        <w:t xml:space="preserve">. </w:t>
      </w:r>
    </w:p>
    <w:p w14:paraId="75355D08" w14:textId="77777777" w:rsidR="00D84333" w:rsidRDefault="00D84333" w:rsidP="00D84333">
      <w:pPr>
        <w:pBdr>
          <w:top w:val="nil"/>
          <w:left w:val="nil"/>
          <w:bottom w:val="nil"/>
          <w:right w:val="nil"/>
          <w:between w:val="nil"/>
        </w:pBdr>
        <w:spacing w:line="240" w:lineRule="auto"/>
        <w:ind w:left="720" w:hanging="720"/>
        <w:rPr>
          <w:color w:val="000000"/>
        </w:rPr>
      </w:pPr>
      <w:proofErr w:type="spellStart"/>
      <w:r>
        <w:rPr>
          <w:color w:val="000000"/>
        </w:rPr>
        <w:t>Borusyak</w:t>
      </w:r>
      <w:proofErr w:type="spellEnd"/>
      <w:r>
        <w:rPr>
          <w:color w:val="000000"/>
        </w:rPr>
        <w:t xml:space="preserve">, K., </w:t>
      </w:r>
      <w:proofErr w:type="spellStart"/>
      <w:r>
        <w:rPr>
          <w:color w:val="000000"/>
        </w:rPr>
        <w:t>Jaravel</w:t>
      </w:r>
      <w:proofErr w:type="spellEnd"/>
      <w:r>
        <w:rPr>
          <w:color w:val="000000"/>
        </w:rPr>
        <w:t xml:space="preserve">, X., &amp; </w:t>
      </w:r>
      <w:proofErr w:type="spellStart"/>
      <w:r>
        <w:rPr>
          <w:color w:val="000000"/>
        </w:rPr>
        <w:t>Spiess</w:t>
      </w:r>
      <w:proofErr w:type="spellEnd"/>
      <w:r>
        <w:rPr>
          <w:color w:val="000000"/>
        </w:rPr>
        <w:t xml:space="preserve">, J. (2021). Revisiting event study designs: Robust and efficient estimation. </w:t>
      </w:r>
      <w:proofErr w:type="spellStart"/>
      <w:r>
        <w:rPr>
          <w:color w:val="000000"/>
        </w:rPr>
        <w:t>arXiv</w:t>
      </w:r>
      <w:proofErr w:type="spellEnd"/>
      <w:r>
        <w:rPr>
          <w:color w:val="000000"/>
        </w:rPr>
        <w:t xml:space="preserve"> preprint arXiv:2108.12419.</w:t>
      </w:r>
    </w:p>
    <w:p w14:paraId="1B3EEB2D" w14:textId="77777777" w:rsidR="00D84333" w:rsidRDefault="00D84333" w:rsidP="00D84333">
      <w:pPr>
        <w:pBdr>
          <w:top w:val="nil"/>
          <w:left w:val="nil"/>
          <w:bottom w:val="nil"/>
          <w:right w:val="nil"/>
          <w:between w:val="nil"/>
        </w:pBdr>
        <w:spacing w:line="240" w:lineRule="auto"/>
        <w:ind w:left="720" w:hanging="720"/>
      </w:pPr>
      <w:r>
        <w:t xml:space="preserve">Bradley, V.C., </w:t>
      </w:r>
      <w:proofErr w:type="spellStart"/>
      <w:r>
        <w:t>Kuriwaki</w:t>
      </w:r>
      <w:proofErr w:type="spellEnd"/>
      <w:r>
        <w:t xml:space="preserve">, S., Isakov, M. </w:t>
      </w:r>
      <w:r>
        <w:rPr>
          <w:i/>
        </w:rPr>
        <w:t>et al.</w:t>
      </w:r>
      <w:r>
        <w:t xml:space="preserve"> Unrepresentative big surveys significantly overestimated US vaccine uptake. </w:t>
      </w:r>
      <w:r>
        <w:rPr>
          <w:i/>
        </w:rPr>
        <w:t>Nature</w:t>
      </w:r>
      <w:r>
        <w:t xml:space="preserve"> </w:t>
      </w:r>
      <w:r>
        <w:rPr>
          <w:b/>
        </w:rPr>
        <w:t>600</w:t>
      </w:r>
      <w:r>
        <w:t>, 695–700 (2021). https://doi.org/10.1038/s41586-021-04198-4.</w:t>
      </w:r>
    </w:p>
    <w:p w14:paraId="57D0ED25"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Brill, A., </w:t>
      </w:r>
      <w:proofErr w:type="spellStart"/>
      <w:r>
        <w:rPr>
          <w:color w:val="000000"/>
        </w:rPr>
        <w:t>Pomerlau</w:t>
      </w:r>
      <w:proofErr w:type="spellEnd"/>
      <w:r>
        <w:rPr>
          <w:color w:val="000000"/>
        </w:rPr>
        <w:t>, K., &amp; Seiter, G. (2021). Model introduction: Estimating the labor supply response to a permanent Child Tax Credit expansion. Retrieved from https://grantseiter.com/CTC-Labor-Response/intro.html</w:t>
      </w:r>
    </w:p>
    <w:p w14:paraId="05268F71"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Cai, C., </w:t>
      </w:r>
      <w:proofErr w:type="spellStart"/>
      <w:r>
        <w:rPr>
          <w:color w:val="000000"/>
        </w:rPr>
        <w:t>Woolhandler</w:t>
      </w:r>
      <w:proofErr w:type="spellEnd"/>
      <w:r>
        <w:rPr>
          <w:color w:val="000000"/>
        </w:rPr>
        <w:t xml:space="preserve">, S., Himmelstein, D. U., &amp; Gaffney, A. (2021). Trends in anxiety and depression symptoms during the COVID-19 pandemic: Results from the US Census Bureau’s Household Pulse Survey. </w:t>
      </w:r>
      <w:r>
        <w:rPr>
          <w:i/>
          <w:color w:val="000000"/>
        </w:rPr>
        <w:t>Journal of General Internal Medicine, 36</w:t>
      </w:r>
      <w:r>
        <w:rPr>
          <w:color w:val="000000"/>
        </w:rPr>
        <w:t xml:space="preserve">(6), 1841-1843. </w:t>
      </w:r>
    </w:p>
    <w:p w14:paraId="3359A437"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Callaway, B., Goodman-Bacon, A., &amp; </w:t>
      </w:r>
      <w:proofErr w:type="spellStart"/>
      <w:r>
        <w:rPr>
          <w:color w:val="000000"/>
        </w:rPr>
        <w:t>Sant'Anna</w:t>
      </w:r>
      <w:proofErr w:type="spellEnd"/>
      <w:r>
        <w:rPr>
          <w:color w:val="000000"/>
        </w:rPr>
        <w:t>, P. H. (2021). Difference-in-differences with a continuous treatment. </w:t>
      </w:r>
      <w:proofErr w:type="spellStart"/>
      <w:r>
        <w:rPr>
          <w:i/>
          <w:color w:val="000000"/>
        </w:rPr>
        <w:t>arXiv</w:t>
      </w:r>
      <w:proofErr w:type="spellEnd"/>
      <w:r>
        <w:rPr>
          <w:i/>
          <w:color w:val="000000"/>
        </w:rPr>
        <w:t xml:space="preserve"> preprint arXiv:2107.02637</w:t>
      </w:r>
      <w:r>
        <w:rPr>
          <w:color w:val="000000"/>
        </w:rPr>
        <w:t>.</w:t>
      </w:r>
    </w:p>
    <w:p w14:paraId="10FD945F"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Callaway, B., &amp; </w:t>
      </w:r>
      <w:proofErr w:type="spellStart"/>
      <w:r>
        <w:rPr>
          <w:color w:val="000000"/>
        </w:rPr>
        <w:t>Sant’Anna</w:t>
      </w:r>
      <w:proofErr w:type="spellEnd"/>
      <w:r>
        <w:rPr>
          <w:color w:val="000000"/>
        </w:rPr>
        <w:t>, P. H. (2021). Difference-in-differences with multiple time periods. </w:t>
      </w:r>
      <w:r>
        <w:rPr>
          <w:i/>
          <w:color w:val="000000"/>
        </w:rPr>
        <w:t>Journal of Econometrics</w:t>
      </w:r>
      <w:r>
        <w:rPr>
          <w:color w:val="000000"/>
        </w:rPr>
        <w:t>, </w:t>
      </w:r>
      <w:r>
        <w:rPr>
          <w:i/>
          <w:color w:val="000000"/>
        </w:rPr>
        <w:t>225</w:t>
      </w:r>
      <w:r>
        <w:rPr>
          <w:color w:val="000000"/>
        </w:rPr>
        <w:t>(2), 200-230.</w:t>
      </w:r>
    </w:p>
    <w:p w14:paraId="6B31B170"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Collyer, S., Harris, D., &amp; </w:t>
      </w:r>
      <w:proofErr w:type="spellStart"/>
      <w:r>
        <w:rPr>
          <w:color w:val="000000"/>
        </w:rPr>
        <w:t>Wimer</w:t>
      </w:r>
      <w:proofErr w:type="spellEnd"/>
      <w:r>
        <w:rPr>
          <w:color w:val="000000"/>
        </w:rPr>
        <w:t xml:space="preserve">, C. (2019). Left behind: The one-third of children in families who earn too little to get the full Child Tax Credit. </w:t>
      </w:r>
      <w:r>
        <w:rPr>
          <w:i/>
          <w:color w:val="000000"/>
        </w:rPr>
        <w:t>Poverty &amp; Social Policy Brief, 3</w:t>
      </w:r>
      <w:r>
        <w:rPr>
          <w:color w:val="000000"/>
        </w:rPr>
        <w:t xml:space="preserve">(6). </w:t>
      </w:r>
    </w:p>
    <w:p w14:paraId="6C7106FA"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Corinth, K., </w:t>
      </w:r>
      <w:proofErr w:type="spellStart"/>
      <w:r>
        <w:rPr>
          <w:color w:val="000000"/>
        </w:rPr>
        <w:t>Stadnicki</w:t>
      </w:r>
      <w:proofErr w:type="spellEnd"/>
      <w:r>
        <w:rPr>
          <w:color w:val="000000"/>
        </w:rPr>
        <w:t xml:space="preserve">, M., Meyer, B. D., &amp; Wu, D. (2021). The anti-poverty, targeting, and labor supply effects of the proposed Child Tax Credit expansion. </w:t>
      </w:r>
      <w:r>
        <w:rPr>
          <w:i/>
          <w:color w:val="000000"/>
        </w:rPr>
        <w:t>University of Chicago, Becker Friedman Institute for Economics Working Paper, No. 2021-115</w:t>
      </w:r>
      <w:r>
        <w:rPr>
          <w:color w:val="000000"/>
        </w:rPr>
        <w:t xml:space="preserve">. </w:t>
      </w:r>
    </w:p>
    <w:p w14:paraId="4725973C"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Crandall-</w:t>
      </w:r>
      <w:proofErr w:type="spellStart"/>
      <w:r>
        <w:rPr>
          <w:color w:val="000000"/>
        </w:rPr>
        <w:t>Hollick</w:t>
      </w:r>
      <w:proofErr w:type="spellEnd"/>
      <w:r>
        <w:rPr>
          <w:color w:val="000000"/>
        </w:rPr>
        <w:t xml:space="preserve">, M. L. (2018). </w:t>
      </w:r>
      <w:r>
        <w:rPr>
          <w:i/>
          <w:color w:val="000000"/>
        </w:rPr>
        <w:t>The Child Tax Credit: Current Law. CRS Report R41873</w:t>
      </w:r>
      <w:r>
        <w:rPr>
          <w:color w:val="000000"/>
        </w:rPr>
        <w:t>. Washington, DC: Congressional Research Service</w:t>
      </w:r>
    </w:p>
    <w:p w14:paraId="0827C0BA"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Crandall-</w:t>
      </w:r>
      <w:proofErr w:type="spellStart"/>
      <w:r>
        <w:rPr>
          <w:color w:val="000000"/>
        </w:rPr>
        <w:t>Hollick</w:t>
      </w:r>
      <w:proofErr w:type="spellEnd"/>
      <w:r>
        <w:rPr>
          <w:color w:val="000000"/>
        </w:rPr>
        <w:t xml:space="preserve">, M. L. (2021). </w:t>
      </w:r>
      <w:r>
        <w:rPr>
          <w:i/>
          <w:color w:val="000000"/>
        </w:rPr>
        <w:t>The Child Tax Credit: Proposed expansion in the American Rescue Plan Act of 2021 (ARPA; H.R. 1319). CRS Report IN11613</w:t>
      </w:r>
      <w:r>
        <w:rPr>
          <w:color w:val="000000"/>
        </w:rPr>
        <w:t>. Washington, DC: Congressional Research Service</w:t>
      </w:r>
    </w:p>
    <w:p w14:paraId="78195092"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Curran, M. (2015). Catching up on the cost of raising children: Creating an American child allowance. In </w:t>
      </w:r>
      <w:r>
        <w:rPr>
          <w:i/>
          <w:color w:val="000000"/>
        </w:rPr>
        <w:t>Big Ideas: Pioneering Change, Innovative Ideas for Children and Families</w:t>
      </w:r>
      <w:r>
        <w:rPr>
          <w:color w:val="000000"/>
        </w:rPr>
        <w:t>. Washington DC: First Focus.</w:t>
      </w:r>
    </w:p>
    <w:p w14:paraId="7E34E94C"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lastRenderedPageBreak/>
        <w:t xml:space="preserve">Curran, M., &amp; Collyer, S. (2020). Children left behind in larger families: The uneven receipt of the federal Child Tax Credit by children’s family size. </w:t>
      </w:r>
      <w:r>
        <w:rPr>
          <w:i/>
          <w:color w:val="000000"/>
        </w:rPr>
        <w:t>Poverty &amp; Social Policy Brief, 4</w:t>
      </w:r>
      <w:r>
        <w:rPr>
          <w:color w:val="000000"/>
        </w:rPr>
        <w:t xml:space="preserve">(4). Retrieved from </w:t>
      </w:r>
      <w:hyperlink r:id="rId8">
        <w:r>
          <w:rPr>
            <w:color w:val="0563C1"/>
            <w:u w:val="single"/>
          </w:rPr>
          <w:t>https://static1.squarespace.com/static/5743308460b5e922a25a6dc7/t/5e605fe34cbc0979d6dd5ac8/1583374310078/Child-Tax-Credit-Larger-Families-CPSP-2020.pdf</w:t>
        </w:r>
      </w:hyperlink>
    </w:p>
    <w:p w14:paraId="4EE6F6FA" w14:textId="77777777" w:rsidR="00D84333" w:rsidRDefault="00D84333" w:rsidP="00D84333">
      <w:pPr>
        <w:pBdr>
          <w:top w:val="nil"/>
          <w:left w:val="nil"/>
          <w:bottom w:val="nil"/>
          <w:right w:val="nil"/>
          <w:between w:val="nil"/>
        </w:pBdr>
        <w:spacing w:line="240" w:lineRule="auto"/>
        <w:ind w:left="720" w:hanging="720"/>
        <w:rPr>
          <w:rFonts w:ascii="Calibri" w:eastAsia="Calibri" w:hAnsi="Calibri" w:cs="Calibri"/>
          <w:sz w:val="22"/>
          <w:szCs w:val="22"/>
        </w:rPr>
      </w:pPr>
      <w:r>
        <w:t xml:space="preserve">Feldman, N. E., </w:t>
      </w:r>
      <w:proofErr w:type="spellStart"/>
      <w:r>
        <w:t>Katuščák</w:t>
      </w:r>
      <w:proofErr w:type="spellEnd"/>
      <w:r>
        <w:t xml:space="preserve">, P., &amp; Kawano, L. (2016): “Taxpayer confusion: Evidence from the child tax credit,” </w:t>
      </w:r>
      <w:r>
        <w:rPr>
          <w:i/>
        </w:rPr>
        <w:t>American Economic Review</w:t>
      </w:r>
      <w:r>
        <w:t>, 106, 807–35.</w:t>
      </w:r>
    </w:p>
    <w:p w14:paraId="0D9DC418"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Fisher, J. D., Johnson, D. S., </w:t>
      </w:r>
      <w:proofErr w:type="spellStart"/>
      <w:r>
        <w:rPr>
          <w:color w:val="000000"/>
        </w:rPr>
        <w:t>Smeeding</w:t>
      </w:r>
      <w:proofErr w:type="spellEnd"/>
      <w:r>
        <w:rPr>
          <w:color w:val="000000"/>
        </w:rPr>
        <w:t xml:space="preserve">, T. M., &amp; Thompson, J. P. (2020). Estimating the marginal propensity to consume using the distributions of income, consumption, and wealth. </w:t>
      </w:r>
      <w:r>
        <w:rPr>
          <w:i/>
          <w:color w:val="000000"/>
        </w:rPr>
        <w:t>Journal of Macroeconomics, 65</w:t>
      </w:r>
      <w:r>
        <w:rPr>
          <w:color w:val="000000"/>
        </w:rPr>
        <w:t xml:space="preserve">, 103218. </w:t>
      </w:r>
    </w:p>
    <w:p w14:paraId="78787613"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Garfinkel, I., Harris, D., </w:t>
      </w:r>
      <w:proofErr w:type="spellStart"/>
      <w:r>
        <w:rPr>
          <w:color w:val="000000"/>
        </w:rPr>
        <w:t>Waldfogel</w:t>
      </w:r>
      <w:proofErr w:type="spellEnd"/>
      <w:r>
        <w:rPr>
          <w:color w:val="000000"/>
        </w:rPr>
        <w:t xml:space="preserve">, J., &amp; </w:t>
      </w:r>
      <w:proofErr w:type="spellStart"/>
      <w:r>
        <w:rPr>
          <w:color w:val="000000"/>
        </w:rPr>
        <w:t>Wimer</w:t>
      </w:r>
      <w:proofErr w:type="spellEnd"/>
      <w:r>
        <w:rPr>
          <w:color w:val="000000"/>
        </w:rPr>
        <w:t xml:space="preserve">, C. (2016). </w:t>
      </w:r>
      <w:r>
        <w:rPr>
          <w:i/>
          <w:color w:val="000000"/>
        </w:rPr>
        <w:t>Doing more for our children: Modeling a universal child allowance or more generous child tax credit</w:t>
      </w:r>
      <w:r>
        <w:rPr>
          <w:color w:val="000000"/>
        </w:rPr>
        <w:t>. New York: The Century Foundation.</w:t>
      </w:r>
    </w:p>
    <w:p w14:paraId="4056C14C"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Goldin, J., </w:t>
      </w:r>
      <w:proofErr w:type="spellStart"/>
      <w:r>
        <w:rPr>
          <w:color w:val="000000"/>
        </w:rPr>
        <w:t>Maag</w:t>
      </w:r>
      <w:proofErr w:type="spellEnd"/>
      <w:r>
        <w:rPr>
          <w:color w:val="000000"/>
        </w:rPr>
        <w:t xml:space="preserve">, E., &amp; </w:t>
      </w:r>
      <w:proofErr w:type="spellStart"/>
      <w:r>
        <w:rPr>
          <w:color w:val="000000"/>
        </w:rPr>
        <w:t>Michelmore</w:t>
      </w:r>
      <w:proofErr w:type="spellEnd"/>
      <w:r>
        <w:rPr>
          <w:color w:val="000000"/>
        </w:rPr>
        <w:t xml:space="preserve">, K. (2021). Estimating the net fiscal cost of a Child Tax Credit expansion. </w:t>
      </w:r>
      <w:r>
        <w:rPr>
          <w:i/>
          <w:color w:val="000000"/>
        </w:rPr>
        <w:t>NBER Chapters</w:t>
      </w:r>
      <w:r>
        <w:rPr>
          <w:color w:val="000000"/>
        </w:rPr>
        <w:t xml:space="preserve">. </w:t>
      </w:r>
    </w:p>
    <w:p w14:paraId="5B4246F7"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Goodman-Bacon, A. (2021). Difference-in-differences with variation in treatment timing. </w:t>
      </w:r>
      <w:r>
        <w:rPr>
          <w:i/>
          <w:color w:val="000000"/>
        </w:rPr>
        <w:t>Journal of Econometrics</w:t>
      </w:r>
      <w:r>
        <w:rPr>
          <w:color w:val="000000"/>
        </w:rPr>
        <w:t>, </w:t>
      </w:r>
      <w:r>
        <w:rPr>
          <w:i/>
          <w:color w:val="000000"/>
        </w:rPr>
        <w:t>225</w:t>
      </w:r>
      <w:r>
        <w:rPr>
          <w:color w:val="000000"/>
        </w:rPr>
        <w:t>(2), 254-277.</w:t>
      </w:r>
    </w:p>
    <w:p w14:paraId="18A96114" w14:textId="77777777" w:rsidR="00D84333" w:rsidRDefault="00D84333" w:rsidP="00D84333">
      <w:pPr>
        <w:pBdr>
          <w:top w:val="nil"/>
          <w:left w:val="nil"/>
          <w:bottom w:val="nil"/>
          <w:right w:val="nil"/>
          <w:between w:val="nil"/>
        </w:pBdr>
        <w:spacing w:line="240" w:lineRule="auto"/>
        <w:ind w:left="720" w:hanging="720"/>
        <w:rPr>
          <w:color w:val="000000"/>
        </w:rPr>
      </w:pPr>
      <w:proofErr w:type="spellStart"/>
      <w:r>
        <w:rPr>
          <w:color w:val="000000"/>
        </w:rPr>
        <w:t>Hoynes</w:t>
      </w:r>
      <w:proofErr w:type="spellEnd"/>
      <w:r>
        <w:rPr>
          <w:color w:val="000000"/>
        </w:rPr>
        <w:t xml:space="preserve">, H. (2019). The earned income tax credit. </w:t>
      </w:r>
      <w:r>
        <w:rPr>
          <w:i/>
          <w:color w:val="000000"/>
        </w:rPr>
        <w:t>The Annals of the American Academy of Political and Social Science, 686</w:t>
      </w:r>
      <w:r>
        <w:rPr>
          <w:color w:val="000000"/>
        </w:rPr>
        <w:t xml:space="preserve">(1), 180-203. </w:t>
      </w:r>
    </w:p>
    <w:p w14:paraId="34FDEC98" w14:textId="77777777" w:rsidR="00D84333" w:rsidRDefault="00D84333" w:rsidP="00D84333">
      <w:pPr>
        <w:pBdr>
          <w:top w:val="nil"/>
          <w:left w:val="nil"/>
          <w:bottom w:val="nil"/>
          <w:right w:val="nil"/>
          <w:between w:val="nil"/>
        </w:pBdr>
        <w:spacing w:line="240" w:lineRule="auto"/>
        <w:ind w:left="720" w:hanging="720"/>
      </w:pPr>
      <w:r>
        <w:t xml:space="preserve">Meyer, B. D., </w:t>
      </w:r>
      <w:proofErr w:type="spellStart"/>
      <w:r>
        <w:t>Mok</w:t>
      </w:r>
      <w:proofErr w:type="spellEnd"/>
      <w:r>
        <w:t xml:space="preserve">, W., and Sullivan, J. X. (2015). "Household Surveys in Crisis." Journal of Economic Perspectives, 29 (4): 199-226. </w:t>
      </w:r>
      <w:r>
        <w:tab/>
      </w:r>
      <w:r>
        <w:tab/>
      </w:r>
      <w:r>
        <w:tab/>
      </w:r>
      <w:r>
        <w:tab/>
        <w:t xml:space="preserve"> </w:t>
      </w:r>
    </w:p>
    <w:p w14:paraId="0C6A6321"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Morales, D. X., Morales, S. A., &amp; Beltran, T. F. (2020). Racial/ethnic disparities in household food insecurity during the COVID-19 pandemic: a nationally representative study. </w:t>
      </w:r>
      <w:r>
        <w:rPr>
          <w:i/>
          <w:color w:val="000000"/>
        </w:rPr>
        <w:t>Journal of Racial and Ethnic Health Disparities</w:t>
      </w:r>
      <w:r>
        <w:rPr>
          <w:color w:val="000000"/>
        </w:rPr>
        <w:t xml:space="preserve">, 1-15. </w:t>
      </w:r>
    </w:p>
    <w:p w14:paraId="6869AFA5"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National Academies of Sciences Engineering and Medicine. (2019). </w:t>
      </w:r>
      <w:r>
        <w:rPr>
          <w:i/>
          <w:color w:val="000000"/>
        </w:rPr>
        <w:t>A roadmap to reducing child poverty</w:t>
      </w:r>
      <w:r>
        <w:rPr>
          <w:color w:val="000000"/>
        </w:rPr>
        <w:t>. Washington, DC: National Academies Press</w:t>
      </w:r>
    </w:p>
    <w:p w14:paraId="398431CC"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Pac, J., Nam, J., </w:t>
      </w:r>
      <w:proofErr w:type="spellStart"/>
      <w:r>
        <w:rPr>
          <w:color w:val="000000"/>
        </w:rPr>
        <w:t>Waldfogel</w:t>
      </w:r>
      <w:proofErr w:type="spellEnd"/>
      <w:r>
        <w:rPr>
          <w:color w:val="000000"/>
        </w:rPr>
        <w:t xml:space="preserve">, J., &amp; </w:t>
      </w:r>
      <w:proofErr w:type="spellStart"/>
      <w:r>
        <w:rPr>
          <w:color w:val="000000"/>
        </w:rPr>
        <w:t>Wimer</w:t>
      </w:r>
      <w:proofErr w:type="spellEnd"/>
      <w:r>
        <w:rPr>
          <w:color w:val="000000"/>
        </w:rPr>
        <w:t xml:space="preserve">, C. (2017). Young child poverty in the United States: Analyzing trends in poverty and the role of anti-poverty programs using the Supplemental Poverty Measure. </w:t>
      </w:r>
      <w:r>
        <w:rPr>
          <w:i/>
          <w:color w:val="000000"/>
        </w:rPr>
        <w:t>Children and Youth Services Review, 74</w:t>
      </w:r>
      <w:r>
        <w:rPr>
          <w:color w:val="000000"/>
        </w:rPr>
        <w:t xml:space="preserve">, 35-49. </w:t>
      </w:r>
    </w:p>
    <w:p w14:paraId="1F772552"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Parolin, Z., Ananat, E., Collyer, S. M., Curran, M., &amp; </w:t>
      </w:r>
      <w:proofErr w:type="spellStart"/>
      <w:r>
        <w:rPr>
          <w:color w:val="000000"/>
        </w:rPr>
        <w:t>Wimer</w:t>
      </w:r>
      <w:proofErr w:type="spellEnd"/>
      <w:r>
        <w:rPr>
          <w:color w:val="000000"/>
        </w:rPr>
        <w:t xml:space="preserve">, C. (2021). The initial effects of the expanded Child Tax Credit on material hardship (No. w29285). </w:t>
      </w:r>
      <w:r>
        <w:rPr>
          <w:i/>
          <w:color w:val="000000"/>
        </w:rPr>
        <w:t>National Bureau of Economic Research</w:t>
      </w:r>
      <w:r>
        <w:rPr>
          <w:color w:val="000000"/>
        </w:rPr>
        <w:t xml:space="preserve">. </w:t>
      </w:r>
    </w:p>
    <w:p w14:paraId="38DF75D5"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Parolin, Z., Collyer, S., Curran, M., &amp; </w:t>
      </w:r>
      <w:proofErr w:type="spellStart"/>
      <w:r>
        <w:rPr>
          <w:color w:val="000000"/>
        </w:rPr>
        <w:t>Wimer</w:t>
      </w:r>
      <w:proofErr w:type="spellEnd"/>
      <w:r>
        <w:rPr>
          <w:color w:val="000000"/>
        </w:rPr>
        <w:t xml:space="preserve">, C. (2021). Monthly poverty rates among children after the expansion of the Child Tax Credit. </w:t>
      </w:r>
      <w:r>
        <w:rPr>
          <w:i/>
          <w:color w:val="000000"/>
        </w:rPr>
        <w:t>Poverty &amp; Social Policy Brief 5(4)</w:t>
      </w:r>
      <w:r>
        <w:rPr>
          <w:color w:val="000000"/>
        </w:rPr>
        <w:t>. Retrieved from https://www.povertycenter.columbia.edu/s/Monthly-Poverty-with-CTC-July-CPSP-2021.pdf</w:t>
      </w:r>
    </w:p>
    <w:p w14:paraId="6FB84B4F"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Perez-Lopez, D. (2021). </w:t>
      </w:r>
      <w:r>
        <w:rPr>
          <w:i/>
          <w:color w:val="000000"/>
        </w:rPr>
        <w:t>Economic hardship declined in households with children as Child Tax Credit payments arrived</w:t>
      </w:r>
      <w:r>
        <w:rPr>
          <w:color w:val="000000"/>
        </w:rPr>
        <w:t xml:space="preserve">. U.S. Census Bureau. Retrieved from </w:t>
      </w:r>
      <w:hyperlink r:id="rId9">
        <w:r>
          <w:rPr>
            <w:color w:val="0563C1"/>
            <w:u w:val="single"/>
          </w:rPr>
          <w:t>https://www.census.gov/library/stories/2021/08/economic-hardship-declined-in-households-with-children-as-child-tax-credit-payments-arrived.html</w:t>
        </w:r>
      </w:hyperlink>
      <w:r>
        <w:rPr>
          <w:color w:val="000000"/>
        </w:rPr>
        <w:t xml:space="preserve"> </w:t>
      </w:r>
    </w:p>
    <w:p w14:paraId="0C2E1B3A" w14:textId="77777777" w:rsidR="00D84333" w:rsidRDefault="00D84333" w:rsidP="00D84333">
      <w:pPr>
        <w:pBdr>
          <w:top w:val="nil"/>
          <w:left w:val="nil"/>
          <w:bottom w:val="nil"/>
          <w:right w:val="nil"/>
          <w:between w:val="nil"/>
        </w:pBdr>
        <w:spacing w:line="240" w:lineRule="auto"/>
        <w:ind w:left="720" w:hanging="720"/>
        <w:rPr>
          <w:color w:val="000000"/>
        </w:rPr>
      </w:pPr>
      <w:proofErr w:type="spellStart"/>
      <w:r>
        <w:rPr>
          <w:color w:val="000000"/>
        </w:rPr>
        <w:t>Rachidi</w:t>
      </w:r>
      <w:proofErr w:type="spellEnd"/>
      <w:r>
        <w:rPr>
          <w:color w:val="000000"/>
        </w:rPr>
        <w:t>, A. (2021). New survey data raises questions about the expanded Child Tax Credit. American</w:t>
      </w:r>
      <w:r>
        <w:t xml:space="preserve"> </w:t>
      </w:r>
      <w:r>
        <w:rPr>
          <w:color w:val="000000"/>
        </w:rPr>
        <w:t xml:space="preserve">Enterprise Institute. Retrieved from </w:t>
      </w:r>
      <w:hyperlink r:id="rId10">
        <w:r>
          <w:rPr>
            <w:color w:val="0563C1"/>
            <w:u w:val="single"/>
          </w:rPr>
          <w:t>https://www.aei.org/poverty-studies/new-survey-data-raises-questions-about-the-expanded-child-tax-credit/</w:t>
        </w:r>
      </w:hyperlink>
      <w:r>
        <w:rPr>
          <w:color w:val="000000"/>
        </w:rPr>
        <w:t xml:space="preserve"> </w:t>
      </w:r>
    </w:p>
    <w:p w14:paraId="5FD7278E"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Roll, S., Hamilton, L., &amp; Chun, Y. (202</w:t>
      </w:r>
      <w:r>
        <w:t>1</w:t>
      </w:r>
      <w:r>
        <w:rPr>
          <w:color w:val="000000"/>
        </w:rPr>
        <w:t xml:space="preserve">). Expanded Child Tax Credit payments have not reduced employment. Evidence from Census data. Retrieved from </w:t>
      </w:r>
      <w:hyperlink r:id="rId11">
        <w:r>
          <w:rPr>
            <w:color w:val="0563C1"/>
            <w:u w:val="single"/>
          </w:rPr>
          <w:t>https://cpb-us-</w:t>
        </w:r>
        <w:r>
          <w:rPr>
            <w:color w:val="0563C1"/>
            <w:u w:val="single"/>
          </w:rPr>
          <w:lastRenderedPageBreak/>
          <w:t>w2.wpmucdn.com/sites.wustl.edu/dist/a/2003/files/2021/10/CTC-and-Employment-10212021.pdf</w:t>
        </w:r>
      </w:hyperlink>
      <w:r>
        <w:rPr>
          <w:color w:val="000000"/>
        </w:rPr>
        <w:t xml:space="preserve">. </w:t>
      </w:r>
    </w:p>
    <w:p w14:paraId="5C156839" w14:textId="77777777" w:rsidR="00D84333" w:rsidRDefault="00D84333" w:rsidP="00D84333">
      <w:pPr>
        <w:pBdr>
          <w:top w:val="nil"/>
          <w:left w:val="nil"/>
          <w:bottom w:val="nil"/>
          <w:right w:val="nil"/>
          <w:between w:val="nil"/>
        </w:pBdr>
        <w:spacing w:line="240" w:lineRule="auto"/>
        <w:ind w:left="720" w:hanging="720"/>
        <w:rPr>
          <w:color w:val="000000"/>
        </w:rPr>
      </w:pPr>
      <w:proofErr w:type="spellStart"/>
      <w:r>
        <w:rPr>
          <w:color w:val="000000"/>
        </w:rPr>
        <w:t>Schanzenbach</w:t>
      </w:r>
      <w:proofErr w:type="spellEnd"/>
      <w:r>
        <w:rPr>
          <w:color w:val="000000"/>
        </w:rPr>
        <w:t xml:space="preserve">, D., &amp; Pitts, A. (2020). Food insecurity in the census household pulse survey data tables. </w:t>
      </w:r>
      <w:r>
        <w:rPr>
          <w:i/>
          <w:color w:val="000000"/>
        </w:rPr>
        <w:t>Institute for Policy Research</w:t>
      </w:r>
      <w:r>
        <w:rPr>
          <w:color w:val="000000"/>
        </w:rPr>
        <w:t xml:space="preserve">, 1-15. </w:t>
      </w:r>
    </w:p>
    <w:p w14:paraId="3C4C334A"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Shaefer, H. L., Collyer, S., Duncan, G., Edin, K., Garfinkel, I., Harris, D., . . . Yoshikawa, H. (2018). A universal child allowance: A plan to reduce poverty and income instability among children in the United States. </w:t>
      </w:r>
      <w:r>
        <w:rPr>
          <w:i/>
          <w:color w:val="000000"/>
        </w:rPr>
        <w:t>RSF: The Russell Sage Foundation Journal of the Social Sciences, 4</w:t>
      </w:r>
      <w:r>
        <w:rPr>
          <w:color w:val="000000"/>
        </w:rPr>
        <w:t xml:space="preserve">(2), 22-42. </w:t>
      </w:r>
    </w:p>
    <w:p w14:paraId="52587CE4"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Shaefer, H. L., &amp; Edin, K. (2013). Rising extreme poverty in the United States and the response of federal means-tested transfer programs. </w:t>
      </w:r>
      <w:r>
        <w:rPr>
          <w:i/>
          <w:color w:val="000000"/>
        </w:rPr>
        <w:t>Social Service Review, 87</w:t>
      </w:r>
      <w:r>
        <w:rPr>
          <w:color w:val="000000"/>
        </w:rPr>
        <w:t xml:space="preserve">(2), 250-268. </w:t>
      </w:r>
    </w:p>
    <w:p w14:paraId="27BC1CF5"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Sun, L., &amp; Abraham, S. (2021). Estimating dynamic treatment effects in event studies with heterogeneous treatment effects. Journal of Econometrics, 225(2), 175-199.</w:t>
      </w:r>
    </w:p>
    <w:p w14:paraId="76AFAC95" w14:textId="77777777" w:rsidR="00D84333" w:rsidRDefault="00D84333" w:rsidP="00D84333">
      <w:pPr>
        <w:pBdr>
          <w:top w:val="nil"/>
          <w:left w:val="nil"/>
          <w:bottom w:val="nil"/>
          <w:right w:val="nil"/>
          <w:between w:val="nil"/>
        </w:pBdr>
        <w:spacing w:line="240" w:lineRule="auto"/>
        <w:ind w:left="720" w:hanging="720"/>
        <w:rPr>
          <w:color w:val="000000"/>
        </w:rPr>
      </w:pPr>
      <w:r>
        <w:rPr>
          <w:color w:val="000000"/>
        </w:rPr>
        <w:t xml:space="preserve">Twenge, J. M., &amp; Joiner, T. E. (2020). US Census Bureau‐assessed prevalence of anxiety and depressive symptoms in 2019 and during the 2020 COVID‐19 pandemic. </w:t>
      </w:r>
      <w:r>
        <w:rPr>
          <w:i/>
          <w:color w:val="000000"/>
        </w:rPr>
        <w:t>Depression and Anxiety, 37</w:t>
      </w:r>
      <w:r>
        <w:rPr>
          <w:color w:val="000000"/>
        </w:rPr>
        <w:t xml:space="preserve">(10), 954-956. </w:t>
      </w:r>
    </w:p>
    <w:p w14:paraId="4C7CB834" w14:textId="77777777" w:rsidR="00D84333" w:rsidRDefault="00D84333" w:rsidP="00D84333">
      <w:pPr>
        <w:pBdr>
          <w:top w:val="nil"/>
          <w:left w:val="nil"/>
          <w:bottom w:val="nil"/>
          <w:right w:val="nil"/>
          <w:between w:val="nil"/>
        </w:pBdr>
        <w:spacing w:line="240" w:lineRule="auto"/>
        <w:ind w:left="720" w:hanging="720"/>
      </w:pPr>
      <w:r>
        <w:rPr>
          <w:color w:val="000000"/>
        </w:rPr>
        <w:t xml:space="preserve">U.S. Department of Treasury. (2021). Treasury and IRS announce families of nearly 60 million children receive $15 billion in first payments of expanded and newly advanceable Child Tax Credit [Press release]. Retrieved from </w:t>
      </w:r>
      <w:hyperlink r:id="rId12">
        <w:r>
          <w:rPr>
            <w:color w:val="0563C1"/>
            <w:u w:val="single"/>
          </w:rPr>
          <w:t>https://home.treasury.gov/news/press-releases/Treasury-and-IRS-Announce-Families-of-Nearly-60-Million-Children-Receive-%2415-Billion-Dollars-in-First-Payments-of-Expanded-and-Newly-Advanceable-Child-Tax-Credit</w:t>
        </w:r>
      </w:hyperlink>
    </w:p>
    <w:p w14:paraId="67B38844" w14:textId="77777777" w:rsidR="00D84333" w:rsidRDefault="00D84333" w:rsidP="00D84333">
      <w:pPr>
        <w:pBdr>
          <w:top w:val="nil"/>
          <w:left w:val="nil"/>
          <w:bottom w:val="nil"/>
          <w:right w:val="nil"/>
          <w:between w:val="nil"/>
        </w:pBdr>
        <w:spacing w:line="240" w:lineRule="auto"/>
        <w:ind w:left="720" w:hanging="720"/>
      </w:pPr>
      <w:r>
        <w:t xml:space="preserve">Ward, J., &amp; Edwards, K. A. (2021). “CPS Nonresponse During the COVID-19 Pandemic: Explanations, Extent, and Effects.” </w:t>
      </w:r>
      <w:proofErr w:type="spellStart"/>
      <w:r>
        <w:rPr>
          <w:i/>
        </w:rPr>
        <w:t>Labour</w:t>
      </w:r>
      <w:proofErr w:type="spellEnd"/>
      <w:r>
        <w:rPr>
          <w:i/>
        </w:rPr>
        <w:t xml:space="preserve"> Economics</w:t>
      </w:r>
      <w:r>
        <w:t xml:space="preserve">, </w:t>
      </w:r>
      <w:hyperlink r:id="rId13">
        <w:r>
          <w:rPr>
            <w:color w:val="1155CC"/>
            <w:u w:val="single"/>
          </w:rPr>
          <w:t>https://doi.org/10.1016/j.labeco.2021.102060</w:t>
        </w:r>
      </w:hyperlink>
    </w:p>
    <w:p w14:paraId="6D7F8FB0" w14:textId="77777777" w:rsidR="00D84333" w:rsidRDefault="00D84333" w:rsidP="00D84333">
      <w:pPr>
        <w:pBdr>
          <w:top w:val="nil"/>
          <w:left w:val="nil"/>
          <w:bottom w:val="nil"/>
          <w:right w:val="nil"/>
          <w:between w:val="nil"/>
        </w:pBdr>
        <w:spacing w:line="240" w:lineRule="auto"/>
        <w:ind w:left="720" w:hanging="720"/>
      </w:pPr>
      <w:proofErr w:type="spellStart"/>
      <w:r>
        <w:rPr>
          <w:color w:val="000000"/>
        </w:rPr>
        <w:t>Ziliak</w:t>
      </w:r>
      <w:proofErr w:type="spellEnd"/>
      <w:r>
        <w:rPr>
          <w:color w:val="000000"/>
        </w:rPr>
        <w:t xml:space="preserve">, J. P. (2021). Food hardship during the COVID‐19 pandemic and Great Recession. </w:t>
      </w:r>
      <w:r>
        <w:rPr>
          <w:i/>
          <w:color w:val="000000"/>
        </w:rPr>
        <w:t>Applied Economic Perspectives and Policy, 43</w:t>
      </w:r>
      <w:r>
        <w:rPr>
          <w:color w:val="000000"/>
        </w:rPr>
        <w:t xml:space="preserve">(1), 132-152. </w:t>
      </w:r>
    </w:p>
    <w:p w14:paraId="51B83DDC" w14:textId="77777777" w:rsidR="00D84333" w:rsidRDefault="00D84333" w:rsidP="00D84333">
      <w:pPr>
        <w:spacing w:line="240" w:lineRule="auto"/>
        <w:rPr>
          <w:b/>
          <w:smallCaps/>
        </w:rPr>
      </w:pPr>
      <w:r>
        <w:br w:type="page"/>
      </w:r>
    </w:p>
    <w:p w14:paraId="242A028E" w14:textId="77777777" w:rsidR="00D84333" w:rsidRDefault="00D84333" w:rsidP="00D84333">
      <w:pPr>
        <w:pStyle w:val="Heading1"/>
        <w:spacing w:line="240" w:lineRule="auto"/>
      </w:pPr>
      <w:r>
        <w:lastRenderedPageBreak/>
        <w:t xml:space="preserve">Tables and figures </w:t>
      </w:r>
    </w:p>
    <w:p w14:paraId="7AB0CF0F" w14:textId="77777777" w:rsidR="00D84333" w:rsidRDefault="00D84333" w:rsidP="00D84333"/>
    <w:p w14:paraId="6C046B9B" w14:textId="77777777" w:rsidR="00D84333" w:rsidRDefault="00D84333" w:rsidP="00D84333">
      <w:r>
        <w:rPr>
          <w:b/>
        </w:rPr>
        <w:t>Table 1:</w:t>
      </w:r>
      <w:r>
        <w:t xml:space="preserve"> Descriptive Statistics </w:t>
      </w:r>
    </w:p>
    <w:tbl>
      <w:tblPr>
        <w:tblW w:w="518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1296"/>
        <w:gridCol w:w="1296"/>
      </w:tblGrid>
      <w:tr w:rsidR="00D84333" w14:paraId="6CFACAE8" w14:textId="77777777" w:rsidTr="006016EC">
        <w:trPr>
          <w:trHeight w:val="288"/>
        </w:trPr>
        <w:tc>
          <w:tcPr>
            <w:tcW w:w="2592" w:type="dxa"/>
            <w:tcBorders>
              <w:top w:val="single" w:sz="4" w:space="0" w:color="000000"/>
            </w:tcBorders>
            <w:shd w:val="clear" w:color="auto" w:fill="auto"/>
            <w:vAlign w:val="center"/>
          </w:tcPr>
          <w:p w14:paraId="00A10E93" w14:textId="77777777" w:rsidR="00D84333" w:rsidRDefault="00D84333" w:rsidP="006016EC">
            <w:pPr>
              <w:jc w:val="left"/>
              <w:rPr>
                <w:sz w:val="22"/>
                <w:szCs w:val="22"/>
              </w:rPr>
            </w:pPr>
          </w:p>
        </w:tc>
        <w:tc>
          <w:tcPr>
            <w:tcW w:w="1296" w:type="dxa"/>
            <w:tcBorders>
              <w:top w:val="single" w:sz="4" w:space="0" w:color="000000"/>
            </w:tcBorders>
            <w:shd w:val="clear" w:color="auto" w:fill="auto"/>
            <w:vAlign w:val="center"/>
          </w:tcPr>
          <w:p w14:paraId="3DB8DB38" w14:textId="77777777" w:rsidR="00D84333" w:rsidRDefault="00D84333" w:rsidP="006016EC">
            <w:pPr>
              <w:jc w:val="center"/>
              <w:rPr>
                <w:sz w:val="22"/>
                <w:szCs w:val="22"/>
              </w:rPr>
            </w:pPr>
            <w:r>
              <w:rPr>
                <w:sz w:val="22"/>
                <w:szCs w:val="22"/>
              </w:rPr>
              <w:t>Mean</w:t>
            </w:r>
          </w:p>
        </w:tc>
        <w:tc>
          <w:tcPr>
            <w:tcW w:w="1296" w:type="dxa"/>
            <w:tcBorders>
              <w:top w:val="single" w:sz="4" w:space="0" w:color="000000"/>
            </w:tcBorders>
            <w:shd w:val="clear" w:color="auto" w:fill="auto"/>
            <w:vAlign w:val="center"/>
          </w:tcPr>
          <w:p w14:paraId="77BEC790" w14:textId="77777777" w:rsidR="00D84333" w:rsidRDefault="00D84333" w:rsidP="006016EC">
            <w:pPr>
              <w:jc w:val="center"/>
              <w:rPr>
                <w:sz w:val="22"/>
                <w:szCs w:val="22"/>
              </w:rPr>
            </w:pPr>
            <w:r>
              <w:rPr>
                <w:sz w:val="22"/>
                <w:szCs w:val="22"/>
              </w:rPr>
              <w:t>St. Dev.</w:t>
            </w:r>
          </w:p>
        </w:tc>
      </w:tr>
      <w:tr w:rsidR="00D84333" w14:paraId="6B14D4D3" w14:textId="77777777" w:rsidTr="006016EC">
        <w:trPr>
          <w:trHeight w:val="288"/>
        </w:trPr>
        <w:tc>
          <w:tcPr>
            <w:tcW w:w="2592" w:type="dxa"/>
            <w:shd w:val="clear" w:color="auto" w:fill="auto"/>
            <w:vAlign w:val="center"/>
          </w:tcPr>
          <w:p w14:paraId="6C472030" w14:textId="77777777" w:rsidR="00D84333" w:rsidRDefault="00D84333" w:rsidP="006016EC">
            <w:pPr>
              <w:jc w:val="left"/>
              <w:rPr>
                <w:sz w:val="22"/>
                <w:szCs w:val="22"/>
              </w:rPr>
            </w:pPr>
            <w:r>
              <w:rPr>
                <w:sz w:val="22"/>
                <w:szCs w:val="22"/>
              </w:rPr>
              <w:t>Employment rate</w:t>
            </w:r>
          </w:p>
        </w:tc>
        <w:tc>
          <w:tcPr>
            <w:tcW w:w="1296" w:type="dxa"/>
            <w:shd w:val="clear" w:color="auto" w:fill="auto"/>
            <w:vAlign w:val="center"/>
          </w:tcPr>
          <w:p w14:paraId="7FAABFA7" w14:textId="77777777" w:rsidR="00D84333" w:rsidRDefault="00D84333" w:rsidP="006016EC">
            <w:pPr>
              <w:jc w:val="center"/>
              <w:rPr>
                <w:sz w:val="22"/>
                <w:szCs w:val="22"/>
              </w:rPr>
            </w:pPr>
            <w:r>
              <w:rPr>
                <w:sz w:val="22"/>
                <w:szCs w:val="22"/>
              </w:rPr>
              <w:t>0.710</w:t>
            </w:r>
          </w:p>
        </w:tc>
        <w:tc>
          <w:tcPr>
            <w:tcW w:w="1296" w:type="dxa"/>
            <w:shd w:val="clear" w:color="auto" w:fill="auto"/>
            <w:vAlign w:val="center"/>
          </w:tcPr>
          <w:p w14:paraId="5487715D" w14:textId="77777777" w:rsidR="00D84333" w:rsidRDefault="00D84333" w:rsidP="006016EC">
            <w:pPr>
              <w:jc w:val="center"/>
              <w:rPr>
                <w:sz w:val="22"/>
                <w:szCs w:val="22"/>
              </w:rPr>
            </w:pPr>
            <w:r>
              <w:rPr>
                <w:sz w:val="22"/>
                <w:szCs w:val="22"/>
              </w:rPr>
              <w:t>-</w:t>
            </w:r>
          </w:p>
        </w:tc>
      </w:tr>
      <w:tr w:rsidR="00D84333" w14:paraId="502A8A3F" w14:textId="77777777" w:rsidTr="006016EC">
        <w:trPr>
          <w:trHeight w:val="288"/>
        </w:trPr>
        <w:tc>
          <w:tcPr>
            <w:tcW w:w="2592" w:type="dxa"/>
            <w:shd w:val="clear" w:color="auto" w:fill="auto"/>
            <w:vAlign w:val="center"/>
          </w:tcPr>
          <w:p w14:paraId="19358CE7" w14:textId="77777777" w:rsidR="00D84333" w:rsidRDefault="00D84333" w:rsidP="006016EC">
            <w:pPr>
              <w:jc w:val="left"/>
              <w:rPr>
                <w:sz w:val="22"/>
                <w:szCs w:val="22"/>
              </w:rPr>
            </w:pPr>
            <w:r>
              <w:rPr>
                <w:sz w:val="22"/>
                <w:szCs w:val="22"/>
              </w:rPr>
              <w:t xml:space="preserve">Labor force participation rate </w:t>
            </w:r>
          </w:p>
        </w:tc>
        <w:tc>
          <w:tcPr>
            <w:tcW w:w="1296" w:type="dxa"/>
            <w:shd w:val="clear" w:color="auto" w:fill="auto"/>
            <w:vAlign w:val="center"/>
          </w:tcPr>
          <w:p w14:paraId="366B4346" w14:textId="77777777" w:rsidR="00D84333" w:rsidRDefault="00D84333" w:rsidP="006016EC">
            <w:pPr>
              <w:jc w:val="center"/>
              <w:rPr>
                <w:sz w:val="22"/>
                <w:szCs w:val="22"/>
              </w:rPr>
            </w:pPr>
            <w:r>
              <w:rPr>
                <w:sz w:val="22"/>
                <w:szCs w:val="22"/>
              </w:rPr>
              <w:t>0.749</w:t>
            </w:r>
          </w:p>
        </w:tc>
        <w:tc>
          <w:tcPr>
            <w:tcW w:w="1296" w:type="dxa"/>
            <w:shd w:val="clear" w:color="auto" w:fill="auto"/>
            <w:vAlign w:val="center"/>
          </w:tcPr>
          <w:p w14:paraId="4C00A79A" w14:textId="77777777" w:rsidR="00D84333" w:rsidRDefault="00D84333" w:rsidP="006016EC">
            <w:pPr>
              <w:jc w:val="center"/>
              <w:rPr>
                <w:sz w:val="22"/>
                <w:szCs w:val="22"/>
              </w:rPr>
            </w:pPr>
            <w:r>
              <w:rPr>
                <w:sz w:val="22"/>
                <w:szCs w:val="22"/>
              </w:rPr>
              <w:t>-</w:t>
            </w:r>
          </w:p>
        </w:tc>
      </w:tr>
      <w:tr w:rsidR="00D84333" w14:paraId="0650B437" w14:textId="77777777" w:rsidTr="006016EC">
        <w:trPr>
          <w:trHeight w:val="288"/>
        </w:trPr>
        <w:tc>
          <w:tcPr>
            <w:tcW w:w="2592" w:type="dxa"/>
            <w:shd w:val="clear" w:color="auto" w:fill="auto"/>
            <w:vAlign w:val="center"/>
          </w:tcPr>
          <w:p w14:paraId="0B0681C9" w14:textId="77777777" w:rsidR="00D84333" w:rsidRDefault="00D84333" w:rsidP="006016EC">
            <w:pPr>
              <w:jc w:val="left"/>
              <w:rPr>
                <w:sz w:val="22"/>
                <w:szCs w:val="22"/>
              </w:rPr>
            </w:pPr>
            <w:r>
              <w:rPr>
                <w:sz w:val="22"/>
                <w:szCs w:val="22"/>
              </w:rPr>
              <w:t>Age</w:t>
            </w:r>
          </w:p>
        </w:tc>
        <w:tc>
          <w:tcPr>
            <w:tcW w:w="1296" w:type="dxa"/>
            <w:shd w:val="clear" w:color="auto" w:fill="auto"/>
            <w:vAlign w:val="center"/>
          </w:tcPr>
          <w:p w14:paraId="13ADA8E8" w14:textId="77777777" w:rsidR="00D84333" w:rsidRDefault="00D84333" w:rsidP="006016EC">
            <w:pPr>
              <w:jc w:val="center"/>
              <w:rPr>
                <w:sz w:val="22"/>
                <w:szCs w:val="22"/>
              </w:rPr>
            </w:pPr>
            <w:r>
              <w:rPr>
                <w:sz w:val="22"/>
                <w:szCs w:val="22"/>
              </w:rPr>
              <w:t>41.28</w:t>
            </w:r>
          </w:p>
        </w:tc>
        <w:tc>
          <w:tcPr>
            <w:tcW w:w="1296" w:type="dxa"/>
            <w:shd w:val="clear" w:color="auto" w:fill="auto"/>
            <w:vAlign w:val="center"/>
          </w:tcPr>
          <w:p w14:paraId="08357831" w14:textId="77777777" w:rsidR="00D84333" w:rsidRDefault="00D84333" w:rsidP="006016EC">
            <w:pPr>
              <w:jc w:val="center"/>
              <w:rPr>
                <w:sz w:val="22"/>
                <w:szCs w:val="22"/>
              </w:rPr>
            </w:pPr>
            <w:r>
              <w:rPr>
                <w:sz w:val="22"/>
                <w:szCs w:val="22"/>
              </w:rPr>
              <w:t>13.81</w:t>
            </w:r>
          </w:p>
        </w:tc>
      </w:tr>
      <w:tr w:rsidR="00D84333" w14:paraId="48394E0E" w14:textId="77777777" w:rsidTr="006016EC">
        <w:trPr>
          <w:trHeight w:val="288"/>
        </w:trPr>
        <w:tc>
          <w:tcPr>
            <w:tcW w:w="2592" w:type="dxa"/>
            <w:shd w:val="clear" w:color="auto" w:fill="auto"/>
            <w:vAlign w:val="center"/>
          </w:tcPr>
          <w:p w14:paraId="611E4F3C" w14:textId="77777777" w:rsidR="00D84333" w:rsidRDefault="00D84333" w:rsidP="006016EC">
            <w:pPr>
              <w:jc w:val="left"/>
              <w:rPr>
                <w:sz w:val="22"/>
                <w:szCs w:val="22"/>
              </w:rPr>
            </w:pPr>
            <w:r>
              <w:rPr>
                <w:sz w:val="22"/>
                <w:szCs w:val="22"/>
              </w:rPr>
              <w:t>Percent female</w:t>
            </w:r>
          </w:p>
        </w:tc>
        <w:tc>
          <w:tcPr>
            <w:tcW w:w="1296" w:type="dxa"/>
            <w:shd w:val="clear" w:color="auto" w:fill="auto"/>
            <w:vAlign w:val="center"/>
          </w:tcPr>
          <w:p w14:paraId="62D2A5E8" w14:textId="77777777" w:rsidR="00D84333" w:rsidRDefault="00D84333" w:rsidP="006016EC">
            <w:pPr>
              <w:jc w:val="center"/>
              <w:rPr>
                <w:sz w:val="22"/>
                <w:szCs w:val="22"/>
              </w:rPr>
            </w:pPr>
            <w:r>
              <w:rPr>
                <w:sz w:val="22"/>
                <w:szCs w:val="22"/>
              </w:rPr>
              <w:t>0.508</w:t>
            </w:r>
          </w:p>
        </w:tc>
        <w:tc>
          <w:tcPr>
            <w:tcW w:w="1296" w:type="dxa"/>
            <w:shd w:val="clear" w:color="auto" w:fill="auto"/>
            <w:vAlign w:val="center"/>
          </w:tcPr>
          <w:p w14:paraId="4633B1D0" w14:textId="77777777" w:rsidR="00D84333" w:rsidRDefault="00D84333" w:rsidP="006016EC">
            <w:pPr>
              <w:jc w:val="center"/>
              <w:rPr>
                <w:sz w:val="22"/>
                <w:szCs w:val="22"/>
              </w:rPr>
            </w:pPr>
            <w:r>
              <w:rPr>
                <w:sz w:val="22"/>
                <w:szCs w:val="22"/>
              </w:rPr>
              <w:t>-</w:t>
            </w:r>
          </w:p>
        </w:tc>
      </w:tr>
      <w:tr w:rsidR="00D84333" w14:paraId="4F373A63" w14:textId="77777777" w:rsidTr="006016EC">
        <w:trPr>
          <w:trHeight w:val="288"/>
        </w:trPr>
        <w:tc>
          <w:tcPr>
            <w:tcW w:w="2592" w:type="dxa"/>
            <w:shd w:val="clear" w:color="auto" w:fill="auto"/>
            <w:vAlign w:val="center"/>
          </w:tcPr>
          <w:p w14:paraId="59745297" w14:textId="77777777" w:rsidR="00D84333" w:rsidRDefault="00D84333" w:rsidP="006016EC">
            <w:pPr>
              <w:jc w:val="left"/>
              <w:rPr>
                <w:sz w:val="22"/>
                <w:szCs w:val="22"/>
              </w:rPr>
            </w:pPr>
            <w:r>
              <w:rPr>
                <w:sz w:val="22"/>
                <w:szCs w:val="22"/>
              </w:rPr>
              <w:t>Household size</w:t>
            </w:r>
          </w:p>
        </w:tc>
        <w:tc>
          <w:tcPr>
            <w:tcW w:w="1296" w:type="dxa"/>
            <w:shd w:val="clear" w:color="auto" w:fill="auto"/>
            <w:vAlign w:val="center"/>
          </w:tcPr>
          <w:p w14:paraId="5E914D16" w14:textId="77777777" w:rsidR="00D84333" w:rsidRDefault="00D84333" w:rsidP="006016EC">
            <w:pPr>
              <w:jc w:val="center"/>
              <w:rPr>
                <w:sz w:val="22"/>
                <w:szCs w:val="22"/>
              </w:rPr>
            </w:pPr>
            <w:r>
              <w:rPr>
                <w:sz w:val="22"/>
                <w:szCs w:val="22"/>
              </w:rPr>
              <w:t>3.13</w:t>
            </w:r>
          </w:p>
        </w:tc>
        <w:tc>
          <w:tcPr>
            <w:tcW w:w="1296" w:type="dxa"/>
            <w:shd w:val="clear" w:color="auto" w:fill="auto"/>
            <w:vAlign w:val="center"/>
          </w:tcPr>
          <w:p w14:paraId="074723DB" w14:textId="77777777" w:rsidR="00D84333" w:rsidRDefault="00D84333" w:rsidP="006016EC">
            <w:pPr>
              <w:jc w:val="center"/>
              <w:rPr>
                <w:sz w:val="22"/>
                <w:szCs w:val="22"/>
              </w:rPr>
            </w:pPr>
            <w:r>
              <w:rPr>
                <w:sz w:val="22"/>
                <w:szCs w:val="22"/>
              </w:rPr>
              <w:t>1.58</w:t>
            </w:r>
          </w:p>
        </w:tc>
      </w:tr>
      <w:tr w:rsidR="00D84333" w14:paraId="51616EED" w14:textId="77777777" w:rsidTr="006016EC">
        <w:trPr>
          <w:trHeight w:val="288"/>
        </w:trPr>
        <w:tc>
          <w:tcPr>
            <w:tcW w:w="2592" w:type="dxa"/>
            <w:shd w:val="clear" w:color="auto" w:fill="auto"/>
            <w:vAlign w:val="center"/>
          </w:tcPr>
          <w:p w14:paraId="14C7B9CA" w14:textId="77777777" w:rsidR="00D84333" w:rsidRDefault="00D84333" w:rsidP="006016EC">
            <w:pPr>
              <w:jc w:val="left"/>
              <w:rPr>
                <w:sz w:val="22"/>
                <w:szCs w:val="22"/>
              </w:rPr>
            </w:pPr>
            <w:r>
              <w:rPr>
                <w:sz w:val="22"/>
                <w:szCs w:val="22"/>
              </w:rPr>
              <w:t>Number of children</w:t>
            </w:r>
          </w:p>
        </w:tc>
        <w:tc>
          <w:tcPr>
            <w:tcW w:w="1296" w:type="dxa"/>
            <w:shd w:val="clear" w:color="auto" w:fill="auto"/>
            <w:vAlign w:val="center"/>
          </w:tcPr>
          <w:p w14:paraId="4D2F3B58" w14:textId="77777777" w:rsidR="00D84333" w:rsidRDefault="00D84333" w:rsidP="006016EC">
            <w:pPr>
              <w:jc w:val="center"/>
              <w:rPr>
                <w:sz w:val="22"/>
                <w:szCs w:val="22"/>
              </w:rPr>
            </w:pPr>
            <w:r>
              <w:rPr>
                <w:sz w:val="22"/>
                <w:szCs w:val="22"/>
              </w:rPr>
              <w:t>0.728</w:t>
            </w:r>
          </w:p>
        </w:tc>
        <w:tc>
          <w:tcPr>
            <w:tcW w:w="1296" w:type="dxa"/>
            <w:shd w:val="clear" w:color="auto" w:fill="auto"/>
            <w:vAlign w:val="center"/>
          </w:tcPr>
          <w:p w14:paraId="28048B51" w14:textId="77777777" w:rsidR="00D84333" w:rsidRDefault="00D84333" w:rsidP="006016EC">
            <w:pPr>
              <w:jc w:val="center"/>
              <w:rPr>
                <w:sz w:val="22"/>
                <w:szCs w:val="22"/>
              </w:rPr>
            </w:pPr>
            <w:r>
              <w:rPr>
                <w:sz w:val="22"/>
                <w:szCs w:val="22"/>
              </w:rPr>
              <w:t>1.09</w:t>
            </w:r>
          </w:p>
        </w:tc>
      </w:tr>
      <w:tr w:rsidR="00D84333" w14:paraId="672604D5" w14:textId="77777777" w:rsidTr="006016EC">
        <w:trPr>
          <w:trHeight w:val="288"/>
        </w:trPr>
        <w:tc>
          <w:tcPr>
            <w:tcW w:w="2592" w:type="dxa"/>
            <w:tcBorders>
              <w:bottom w:val="single" w:sz="4" w:space="0" w:color="000000"/>
            </w:tcBorders>
            <w:shd w:val="clear" w:color="auto" w:fill="auto"/>
            <w:vAlign w:val="center"/>
          </w:tcPr>
          <w:p w14:paraId="21E96566" w14:textId="77777777" w:rsidR="00D84333" w:rsidRDefault="00D84333" w:rsidP="006016EC">
            <w:pPr>
              <w:jc w:val="left"/>
              <w:rPr>
                <w:i/>
                <w:sz w:val="22"/>
                <w:szCs w:val="22"/>
              </w:rPr>
            </w:pPr>
            <w:r>
              <w:rPr>
                <w:i/>
                <w:sz w:val="22"/>
                <w:szCs w:val="22"/>
              </w:rPr>
              <w:t>N</w:t>
            </w:r>
          </w:p>
        </w:tc>
        <w:tc>
          <w:tcPr>
            <w:tcW w:w="2592" w:type="dxa"/>
            <w:gridSpan w:val="2"/>
            <w:tcBorders>
              <w:bottom w:val="single" w:sz="4" w:space="0" w:color="000000"/>
            </w:tcBorders>
            <w:shd w:val="clear" w:color="auto" w:fill="auto"/>
            <w:vAlign w:val="center"/>
          </w:tcPr>
          <w:p w14:paraId="11E3B1BB" w14:textId="77777777" w:rsidR="00D84333" w:rsidRDefault="00D84333" w:rsidP="006016EC">
            <w:pPr>
              <w:jc w:val="center"/>
              <w:rPr>
                <w:sz w:val="22"/>
                <w:szCs w:val="22"/>
              </w:rPr>
            </w:pPr>
            <w:r>
              <w:rPr>
                <w:sz w:val="22"/>
                <w:szCs w:val="22"/>
              </w:rPr>
              <w:t>882,933</w:t>
            </w:r>
          </w:p>
        </w:tc>
      </w:tr>
    </w:tbl>
    <w:p w14:paraId="38945E88" w14:textId="77777777" w:rsidR="00D84333" w:rsidRDefault="00D84333" w:rsidP="00D84333">
      <w:pPr>
        <w:widowControl w:val="0"/>
        <w:spacing w:line="240" w:lineRule="auto"/>
      </w:pPr>
      <w:r>
        <w:rPr>
          <w:sz w:val="20"/>
          <w:szCs w:val="20"/>
        </w:rPr>
        <w:t>Note: Sample: adults between ages 18–65 in the Current Population Survey.</w:t>
      </w:r>
    </w:p>
    <w:p w14:paraId="2EFB6A9D" w14:textId="77777777" w:rsidR="00D84333" w:rsidRDefault="00D84333" w:rsidP="00D84333"/>
    <w:p w14:paraId="7E35CF64" w14:textId="77777777" w:rsidR="00D84333" w:rsidRDefault="00D84333" w:rsidP="00D84333">
      <w:pPr>
        <w:spacing w:before="240" w:line="240" w:lineRule="auto"/>
      </w:pPr>
      <w:bookmarkStart w:id="7" w:name="_heading=h.1fob9te" w:colFirst="0" w:colLast="0"/>
      <w:bookmarkEnd w:id="7"/>
      <w:r>
        <w:rPr>
          <w:b/>
        </w:rPr>
        <w:t>Table 2:</w:t>
      </w:r>
      <w:r>
        <w:t xml:space="preserve"> Difference-in-Differences Estimates of the Effect of Expanded CTC on Employment Outcomes (Current Population Survey, January 2021 through February 2022)</w:t>
      </w:r>
    </w:p>
    <w:tbl>
      <w:tblPr>
        <w:tblW w:w="92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5"/>
        <w:gridCol w:w="1584"/>
        <w:gridCol w:w="1726"/>
      </w:tblGrid>
      <w:tr w:rsidR="00D84333" w14:paraId="354706E7"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71621EAB"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shd w:val="clear" w:color="auto" w:fill="auto"/>
            <w:tcMar>
              <w:top w:w="0" w:type="dxa"/>
              <w:bottom w:w="0" w:type="dxa"/>
            </w:tcMar>
          </w:tcPr>
          <w:p w14:paraId="5C3F8353" w14:textId="77777777" w:rsidR="00D84333" w:rsidRDefault="00D84333" w:rsidP="006016EC">
            <w:pPr>
              <w:widowControl w:val="0"/>
              <w:jc w:val="center"/>
              <w:rPr>
                <w:b/>
                <w:sz w:val="22"/>
                <w:szCs w:val="22"/>
              </w:rPr>
            </w:pPr>
            <w:r>
              <w:rPr>
                <w:b/>
                <w:sz w:val="22"/>
                <w:szCs w:val="22"/>
              </w:rPr>
              <w:t>Jan 2021 – Feb 2022</w:t>
            </w:r>
          </w:p>
          <w:p w14:paraId="0B9DF513"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shd w:val="clear" w:color="auto" w:fill="auto"/>
            <w:tcMar>
              <w:top w:w="0" w:type="dxa"/>
              <w:bottom w:w="0" w:type="dxa"/>
            </w:tcMar>
          </w:tcPr>
          <w:p w14:paraId="45CF9F49" w14:textId="77777777" w:rsidR="00D84333" w:rsidRDefault="00D84333" w:rsidP="006016EC">
            <w:pPr>
              <w:widowControl w:val="0"/>
              <w:jc w:val="center"/>
              <w:rPr>
                <w:b/>
                <w:sz w:val="22"/>
                <w:szCs w:val="22"/>
              </w:rPr>
            </w:pPr>
            <w:r>
              <w:rPr>
                <w:b/>
                <w:sz w:val="22"/>
                <w:szCs w:val="22"/>
              </w:rPr>
              <w:t>Jan 2021 – Dec 2021</w:t>
            </w:r>
          </w:p>
          <w:p w14:paraId="491E9500"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01655963"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00E0A6F6"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571D314" w14:textId="77777777" w:rsidR="00D84333" w:rsidRDefault="00D84333" w:rsidP="006016EC">
            <w:pPr>
              <w:widowControl w:val="0"/>
              <w:jc w:val="center"/>
              <w:rPr>
                <w:sz w:val="21"/>
                <w:szCs w:val="21"/>
              </w:rPr>
            </w:pPr>
            <w:r>
              <w:rPr>
                <w:sz w:val="21"/>
                <w:szCs w:val="21"/>
              </w:rPr>
              <w:t>1: 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3ABB8A72" w14:textId="77777777" w:rsidR="00D84333" w:rsidRDefault="00D84333" w:rsidP="006016EC">
            <w:pPr>
              <w:widowControl w:val="0"/>
              <w:jc w:val="center"/>
              <w:rPr>
                <w:sz w:val="21"/>
                <w:szCs w:val="21"/>
              </w:rPr>
            </w:pPr>
            <w:r>
              <w:rPr>
                <w:sz w:val="21"/>
                <w:szCs w:val="21"/>
              </w:rPr>
              <w:t>2: Active in Labor Force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7BB1719" w14:textId="77777777" w:rsidR="00D84333" w:rsidRDefault="00D84333" w:rsidP="006016EC">
            <w:pPr>
              <w:widowControl w:val="0"/>
              <w:jc w:val="center"/>
              <w:rPr>
                <w:sz w:val="21"/>
                <w:szCs w:val="21"/>
              </w:rPr>
            </w:pPr>
            <w:r>
              <w:rPr>
                <w:sz w:val="21"/>
                <w:szCs w:val="21"/>
              </w:rPr>
              <w:t>3: 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6F71F232" w14:textId="77777777" w:rsidR="00D84333" w:rsidRDefault="00D84333" w:rsidP="006016EC">
            <w:pPr>
              <w:widowControl w:val="0"/>
              <w:jc w:val="center"/>
              <w:rPr>
                <w:sz w:val="21"/>
                <w:szCs w:val="21"/>
              </w:rPr>
            </w:pPr>
            <w:r>
              <w:rPr>
                <w:sz w:val="21"/>
                <w:szCs w:val="21"/>
              </w:rPr>
              <w:t>4: Active in Labor Force</w:t>
            </w:r>
          </w:p>
        </w:tc>
      </w:tr>
      <w:tr w:rsidR="00D84333" w14:paraId="65F20995"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2822C9C3"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59A30A6B" w14:textId="77777777" w:rsidR="00D84333" w:rsidRDefault="00D84333" w:rsidP="006016EC">
            <w:pPr>
              <w:widowControl w:val="0"/>
              <w:jc w:val="center"/>
            </w:pPr>
            <w:r>
              <w:t>0.043</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5ED38246" w14:textId="77777777" w:rsidR="00D84333" w:rsidRDefault="00D84333" w:rsidP="006016EC">
            <w:pPr>
              <w:widowControl w:val="0"/>
              <w:jc w:val="center"/>
            </w:pPr>
            <w:r>
              <w:t>0.037</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7339A007" w14:textId="77777777" w:rsidR="00D84333" w:rsidRDefault="00D84333" w:rsidP="006016EC">
            <w:pPr>
              <w:widowControl w:val="0"/>
              <w:jc w:val="center"/>
            </w:pPr>
            <w:r>
              <w:t>0.041</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04BD1C44" w14:textId="77777777" w:rsidR="00D84333" w:rsidRDefault="00D84333" w:rsidP="006016EC">
            <w:pPr>
              <w:widowControl w:val="0"/>
              <w:jc w:val="center"/>
            </w:pPr>
            <w:r>
              <w:t>0.035</w:t>
            </w:r>
            <w:r>
              <w:rPr>
                <w:vertAlign w:val="superscript"/>
              </w:rPr>
              <w:t>***</w:t>
            </w:r>
          </w:p>
        </w:tc>
      </w:tr>
      <w:tr w:rsidR="00D84333" w14:paraId="0E5FEF26" w14:textId="77777777" w:rsidTr="006016EC">
        <w:tc>
          <w:tcPr>
            <w:tcW w:w="2592" w:type="dxa"/>
            <w:tcBorders>
              <w:top w:val="nil"/>
              <w:left w:val="nil"/>
              <w:bottom w:val="nil"/>
              <w:right w:val="nil"/>
            </w:tcBorders>
            <w:shd w:val="clear" w:color="auto" w:fill="auto"/>
            <w:tcMar>
              <w:top w:w="0" w:type="dxa"/>
              <w:bottom w:w="0" w:type="dxa"/>
            </w:tcMar>
          </w:tcPr>
          <w:p w14:paraId="116691C4"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26F2D09D"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4C39EAA8"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64EBFDC7"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4C73B7D3" w14:textId="77777777" w:rsidR="00D84333" w:rsidRDefault="00D84333" w:rsidP="006016EC">
            <w:pPr>
              <w:widowControl w:val="0"/>
              <w:jc w:val="center"/>
            </w:pPr>
            <w:r>
              <w:t>(0.003)</w:t>
            </w:r>
          </w:p>
        </w:tc>
      </w:tr>
      <w:tr w:rsidR="00D84333" w14:paraId="0ECD868A" w14:textId="77777777" w:rsidTr="006016EC">
        <w:tc>
          <w:tcPr>
            <w:tcW w:w="2592" w:type="dxa"/>
            <w:tcBorders>
              <w:top w:val="nil"/>
              <w:left w:val="nil"/>
              <w:bottom w:val="nil"/>
              <w:right w:val="nil"/>
            </w:tcBorders>
            <w:shd w:val="clear" w:color="auto" w:fill="auto"/>
            <w:tcMar>
              <w:top w:w="0" w:type="dxa"/>
              <w:bottom w:w="0" w:type="dxa"/>
            </w:tcMar>
          </w:tcPr>
          <w:p w14:paraId="116641F3"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1AFCC326"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6DD7414C"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75F0FF29"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3979C028" w14:textId="77777777" w:rsidR="00D84333" w:rsidRDefault="00D84333" w:rsidP="006016EC">
            <w:pPr>
              <w:widowControl w:val="0"/>
              <w:rPr>
                <w:sz w:val="22"/>
                <w:szCs w:val="22"/>
              </w:rPr>
            </w:pPr>
          </w:p>
        </w:tc>
      </w:tr>
      <w:tr w:rsidR="00D84333" w14:paraId="1D10C4F8" w14:textId="77777777" w:rsidTr="006016EC">
        <w:tc>
          <w:tcPr>
            <w:tcW w:w="2592" w:type="dxa"/>
            <w:vMerge w:val="restart"/>
            <w:tcBorders>
              <w:top w:val="nil"/>
              <w:left w:val="nil"/>
              <w:bottom w:val="nil"/>
              <w:right w:val="nil"/>
            </w:tcBorders>
            <w:shd w:val="clear" w:color="auto" w:fill="auto"/>
            <w:tcMar>
              <w:top w:w="0" w:type="dxa"/>
              <w:bottom w:w="0" w:type="dxa"/>
            </w:tcMar>
          </w:tcPr>
          <w:p w14:paraId="7DAF24F6"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4329E07C"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3895DD46"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6856934E" w14:textId="77777777" w:rsidR="00D84333" w:rsidRDefault="00D84333" w:rsidP="006016EC">
            <w:pPr>
              <w:widowControl w:val="0"/>
              <w:jc w:val="center"/>
            </w:pPr>
            <w:r>
              <w:t>0.000</w:t>
            </w:r>
          </w:p>
        </w:tc>
        <w:tc>
          <w:tcPr>
            <w:tcW w:w="1726" w:type="dxa"/>
            <w:tcBorders>
              <w:top w:val="nil"/>
              <w:left w:val="nil"/>
              <w:bottom w:val="nil"/>
              <w:right w:val="nil"/>
            </w:tcBorders>
            <w:shd w:val="clear" w:color="auto" w:fill="auto"/>
            <w:tcMar>
              <w:top w:w="0" w:type="dxa"/>
              <w:bottom w:w="0" w:type="dxa"/>
            </w:tcMar>
          </w:tcPr>
          <w:p w14:paraId="5C5DFF1C" w14:textId="77777777" w:rsidR="00D84333" w:rsidRDefault="00D84333" w:rsidP="006016EC">
            <w:pPr>
              <w:widowControl w:val="0"/>
              <w:jc w:val="center"/>
            </w:pPr>
            <w:r>
              <w:t>0.002</w:t>
            </w:r>
          </w:p>
        </w:tc>
      </w:tr>
      <w:tr w:rsidR="00D84333" w14:paraId="3FF57CCB" w14:textId="77777777" w:rsidTr="006016EC">
        <w:tc>
          <w:tcPr>
            <w:tcW w:w="2592" w:type="dxa"/>
            <w:vMerge/>
            <w:tcBorders>
              <w:top w:val="nil"/>
              <w:left w:val="nil"/>
              <w:bottom w:val="nil"/>
              <w:right w:val="nil"/>
            </w:tcBorders>
            <w:shd w:val="clear" w:color="auto" w:fill="auto"/>
            <w:tcMar>
              <w:top w:w="0" w:type="dxa"/>
              <w:bottom w:w="0" w:type="dxa"/>
            </w:tcMar>
          </w:tcPr>
          <w:p w14:paraId="276111DF"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51F75F31" w14:textId="77777777" w:rsidR="00D84333" w:rsidRDefault="00D84333" w:rsidP="006016EC">
            <w:pPr>
              <w:widowControl w:val="0"/>
              <w:jc w:val="center"/>
            </w:pPr>
            <w:r>
              <w:t>(0.004)</w:t>
            </w:r>
          </w:p>
        </w:tc>
        <w:tc>
          <w:tcPr>
            <w:tcW w:w="1725" w:type="dxa"/>
            <w:tcBorders>
              <w:top w:val="nil"/>
              <w:left w:val="nil"/>
              <w:bottom w:val="nil"/>
              <w:right w:val="nil"/>
            </w:tcBorders>
            <w:shd w:val="clear" w:color="auto" w:fill="auto"/>
            <w:tcMar>
              <w:top w:w="0" w:type="dxa"/>
              <w:bottom w:w="0" w:type="dxa"/>
            </w:tcMar>
          </w:tcPr>
          <w:p w14:paraId="1A0BCA12"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5153E443" w14:textId="77777777" w:rsidR="00D84333" w:rsidRDefault="00D84333" w:rsidP="006016EC">
            <w:pPr>
              <w:widowControl w:val="0"/>
              <w:jc w:val="center"/>
            </w:pPr>
            <w:r>
              <w:t>(0.005)</w:t>
            </w:r>
          </w:p>
        </w:tc>
        <w:tc>
          <w:tcPr>
            <w:tcW w:w="1726" w:type="dxa"/>
            <w:tcBorders>
              <w:top w:val="nil"/>
              <w:left w:val="nil"/>
              <w:bottom w:val="nil"/>
              <w:right w:val="nil"/>
            </w:tcBorders>
            <w:shd w:val="clear" w:color="auto" w:fill="auto"/>
            <w:tcMar>
              <w:top w:w="0" w:type="dxa"/>
              <w:bottom w:w="0" w:type="dxa"/>
            </w:tcMar>
          </w:tcPr>
          <w:p w14:paraId="1A68C25F" w14:textId="77777777" w:rsidR="00D84333" w:rsidRDefault="00D84333" w:rsidP="006016EC">
            <w:pPr>
              <w:widowControl w:val="0"/>
              <w:jc w:val="center"/>
            </w:pPr>
            <w:r>
              <w:t>(0.004)</w:t>
            </w:r>
          </w:p>
        </w:tc>
      </w:tr>
      <w:tr w:rsidR="00D84333" w14:paraId="2AB158B9" w14:textId="77777777" w:rsidTr="006016EC">
        <w:trPr>
          <w:trHeight w:val="288"/>
        </w:trPr>
        <w:tc>
          <w:tcPr>
            <w:tcW w:w="2592" w:type="dxa"/>
            <w:tcBorders>
              <w:top w:val="nil"/>
              <w:left w:val="nil"/>
              <w:bottom w:val="single" w:sz="4" w:space="0" w:color="000000"/>
              <w:right w:val="nil"/>
            </w:tcBorders>
            <w:shd w:val="clear" w:color="auto" w:fill="auto"/>
            <w:tcMar>
              <w:top w:w="0" w:type="dxa"/>
              <w:bottom w:w="0" w:type="dxa"/>
            </w:tcMar>
          </w:tcPr>
          <w:p w14:paraId="47C1601F"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0916013"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441F9870"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0B27CADF"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109E79BF" w14:textId="77777777" w:rsidR="00D84333" w:rsidRDefault="00D84333" w:rsidP="006016EC">
            <w:pPr>
              <w:widowControl w:val="0"/>
              <w:jc w:val="center"/>
              <w:rPr>
                <w:sz w:val="22"/>
                <w:szCs w:val="22"/>
              </w:rPr>
            </w:pPr>
          </w:p>
        </w:tc>
      </w:tr>
      <w:tr w:rsidR="00D84333" w14:paraId="072D1FFD"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70A57DDB"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7DA33CC"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2901C8B1"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47CEEE4"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07E56A56" w14:textId="77777777" w:rsidR="00D84333" w:rsidRDefault="00D84333" w:rsidP="006016EC">
            <w:pPr>
              <w:widowControl w:val="0"/>
              <w:jc w:val="center"/>
              <w:rPr>
                <w:sz w:val="21"/>
                <w:szCs w:val="21"/>
              </w:rPr>
            </w:pPr>
            <w:r>
              <w:rPr>
                <w:sz w:val="21"/>
                <w:szCs w:val="21"/>
              </w:rPr>
              <w:t>Active</w:t>
            </w:r>
          </w:p>
        </w:tc>
      </w:tr>
      <w:tr w:rsidR="00D84333" w14:paraId="1DC4C133"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6930EFF8"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1572ECBD" w14:textId="77777777" w:rsidR="00D84333" w:rsidRDefault="00D84333" w:rsidP="006016EC">
            <w:pPr>
              <w:widowControl w:val="0"/>
              <w:jc w:val="center"/>
            </w:pPr>
            <w:r>
              <w:t>0.000</w:t>
            </w:r>
          </w:p>
        </w:tc>
        <w:tc>
          <w:tcPr>
            <w:tcW w:w="1725" w:type="dxa"/>
            <w:tcBorders>
              <w:top w:val="single" w:sz="4" w:space="0" w:color="000000"/>
              <w:left w:val="nil"/>
              <w:bottom w:val="nil"/>
              <w:right w:val="nil"/>
            </w:tcBorders>
            <w:shd w:val="clear" w:color="auto" w:fill="auto"/>
            <w:tcMar>
              <w:top w:w="0" w:type="dxa"/>
              <w:bottom w:w="0" w:type="dxa"/>
            </w:tcMar>
          </w:tcPr>
          <w:p w14:paraId="74F0DADC" w14:textId="77777777" w:rsidR="00D84333" w:rsidRDefault="00D84333" w:rsidP="006016EC">
            <w:pPr>
              <w:widowControl w:val="0"/>
              <w:jc w:val="center"/>
            </w:pPr>
            <w:r>
              <w:t>0.000</w:t>
            </w:r>
          </w:p>
        </w:tc>
        <w:tc>
          <w:tcPr>
            <w:tcW w:w="1584" w:type="dxa"/>
            <w:tcBorders>
              <w:top w:val="single" w:sz="4" w:space="0" w:color="000000"/>
              <w:left w:val="nil"/>
              <w:bottom w:val="nil"/>
              <w:right w:val="nil"/>
            </w:tcBorders>
            <w:shd w:val="clear" w:color="auto" w:fill="auto"/>
            <w:tcMar>
              <w:top w:w="0" w:type="dxa"/>
              <w:bottom w:w="0" w:type="dxa"/>
            </w:tcMar>
          </w:tcPr>
          <w:p w14:paraId="57091FB5" w14:textId="77777777" w:rsidR="00D84333" w:rsidRDefault="00D84333" w:rsidP="006016EC">
            <w:pPr>
              <w:widowControl w:val="0"/>
              <w:jc w:val="center"/>
            </w:pPr>
            <w:r>
              <w:t>0.000</w:t>
            </w:r>
          </w:p>
        </w:tc>
        <w:tc>
          <w:tcPr>
            <w:tcW w:w="1726" w:type="dxa"/>
            <w:tcBorders>
              <w:top w:val="single" w:sz="4" w:space="0" w:color="000000"/>
              <w:left w:val="nil"/>
              <w:bottom w:val="nil"/>
              <w:right w:val="nil"/>
            </w:tcBorders>
            <w:shd w:val="clear" w:color="auto" w:fill="auto"/>
            <w:tcMar>
              <w:top w:w="0" w:type="dxa"/>
              <w:bottom w:w="0" w:type="dxa"/>
            </w:tcMar>
          </w:tcPr>
          <w:p w14:paraId="14125147" w14:textId="77777777" w:rsidR="00D84333" w:rsidRDefault="00D84333" w:rsidP="006016EC">
            <w:pPr>
              <w:widowControl w:val="0"/>
              <w:jc w:val="center"/>
            </w:pPr>
            <w:r>
              <w:t>-0.000</w:t>
            </w:r>
          </w:p>
        </w:tc>
      </w:tr>
      <w:tr w:rsidR="00D84333" w14:paraId="31087CA7" w14:textId="77777777" w:rsidTr="006016EC">
        <w:tc>
          <w:tcPr>
            <w:tcW w:w="2592" w:type="dxa"/>
            <w:tcBorders>
              <w:top w:val="nil"/>
              <w:left w:val="nil"/>
              <w:bottom w:val="nil"/>
              <w:right w:val="nil"/>
            </w:tcBorders>
            <w:shd w:val="clear" w:color="auto" w:fill="auto"/>
            <w:tcMar>
              <w:top w:w="0" w:type="dxa"/>
              <w:bottom w:w="0" w:type="dxa"/>
            </w:tcMar>
          </w:tcPr>
          <w:p w14:paraId="2034820B"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196DA289" w14:textId="77777777" w:rsidR="00D84333" w:rsidRDefault="00D84333" w:rsidP="006016EC">
            <w:pPr>
              <w:widowControl w:val="0"/>
              <w:jc w:val="center"/>
            </w:pPr>
            <w:r>
              <w:t>(0.006)</w:t>
            </w:r>
          </w:p>
        </w:tc>
        <w:tc>
          <w:tcPr>
            <w:tcW w:w="1725" w:type="dxa"/>
            <w:tcBorders>
              <w:top w:val="nil"/>
              <w:left w:val="nil"/>
              <w:bottom w:val="nil"/>
              <w:right w:val="nil"/>
            </w:tcBorders>
            <w:shd w:val="clear" w:color="auto" w:fill="auto"/>
            <w:tcMar>
              <w:top w:w="0" w:type="dxa"/>
              <w:bottom w:w="0" w:type="dxa"/>
            </w:tcMar>
          </w:tcPr>
          <w:p w14:paraId="1E0120A3" w14:textId="77777777" w:rsidR="00D84333" w:rsidRDefault="00D84333" w:rsidP="006016EC">
            <w:pPr>
              <w:widowControl w:val="0"/>
              <w:jc w:val="center"/>
            </w:pPr>
            <w:r>
              <w:t>(0.005)</w:t>
            </w:r>
          </w:p>
        </w:tc>
        <w:tc>
          <w:tcPr>
            <w:tcW w:w="1584" w:type="dxa"/>
            <w:tcBorders>
              <w:top w:val="nil"/>
              <w:left w:val="nil"/>
              <w:bottom w:val="nil"/>
              <w:right w:val="nil"/>
            </w:tcBorders>
            <w:shd w:val="clear" w:color="auto" w:fill="auto"/>
            <w:tcMar>
              <w:top w:w="0" w:type="dxa"/>
              <w:bottom w:w="0" w:type="dxa"/>
            </w:tcMar>
          </w:tcPr>
          <w:p w14:paraId="2C4DCFE7" w14:textId="77777777" w:rsidR="00D84333" w:rsidRDefault="00D84333" w:rsidP="006016EC">
            <w:pPr>
              <w:widowControl w:val="0"/>
              <w:jc w:val="center"/>
            </w:pPr>
            <w:r>
              <w:t>(0.006)</w:t>
            </w:r>
          </w:p>
        </w:tc>
        <w:tc>
          <w:tcPr>
            <w:tcW w:w="1726" w:type="dxa"/>
            <w:tcBorders>
              <w:top w:val="nil"/>
              <w:left w:val="nil"/>
              <w:bottom w:val="nil"/>
              <w:right w:val="nil"/>
            </w:tcBorders>
            <w:shd w:val="clear" w:color="auto" w:fill="auto"/>
            <w:tcMar>
              <w:top w:w="0" w:type="dxa"/>
              <w:bottom w:w="0" w:type="dxa"/>
            </w:tcMar>
          </w:tcPr>
          <w:p w14:paraId="402D9DB8" w14:textId="77777777" w:rsidR="00D84333" w:rsidRDefault="00D84333" w:rsidP="006016EC">
            <w:pPr>
              <w:widowControl w:val="0"/>
              <w:jc w:val="center"/>
            </w:pPr>
            <w:r>
              <w:t>(0.005)</w:t>
            </w:r>
          </w:p>
        </w:tc>
      </w:tr>
      <w:tr w:rsidR="00D84333" w14:paraId="23B984C7" w14:textId="77777777" w:rsidTr="006016EC">
        <w:tc>
          <w:tcPr>
            <w:tcW w:w="2592" w:type="dxa"/>
            <w:tcBorders>
              <w:top w:val="nil"/>
              <w:left w:val="nil"/>
              <w:bottom w:val="nil"/>
              <w:right w:val="nil"/>
            </w:tcBorders>
            <w:shd w:val="clear" w:color="auto" w:fill="auto"/>
            <w:tcMar>
              <w:top w:w="0" w:type="dxa"/>
              <w:bottom w:w="0" w:type="dxa"/>
            </w:tcMar>
          </w:tcPr>
          <w:p w14:paraId="2DA2E038"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5C809E1B"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4D3E62E0"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D6408E2"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31B5BA51" w14:textId="77777777" w:rsidR="00D84333" w:rsidRDefault="00D84333" w:rsidP="006016EC">
            <w:pPr>
              <w:widowControl w:val="0"/>
              <w:rPr>
                <w:sz w:val="22"/>
                <w:szCs w:val="22"/>
              </w:rPr>
            </w:pPr>
          </w:p>
        </w:tc>
      </w:tr>
      <w:tr w:rsidR="00D84333" w14:paraId="3C571022" w14:textId="77777777" w:rsidTr="006016EC">
        <w:tc>
          <w:tcPr>
            <w:tcW w:w="2592" w:type="dxa"/>
            <w:vMerge w:val="restart"/>
            <w:tcBorders>
              <w:top w:val="nil"/>
              <w:left w:val="nil"/>
              <w:bottom w:val="nil"/>
              <w:right w:val="nil"/>
            </w:tcBorders>
            <w:shd w:val="clear" w:color="auto" w:fill="auto"/>
            <w:tcMar>
              <w:top w:w="0" w:type="dxa"/>
              <w:bottom w:w="0" w:type="dxa"/>
            </w:tcMar>
          </w:tcPr>
          <w:p w14:paraId="1F27877C"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4A855492"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780A4B8A"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3E00D98E"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41A6F022" w14:textId="77777777" w:rsidR="00D84333" w:rsidRDefault="00D84333" w:rsidP="006016EC">
            <w:pPr>
              <w:widowControl w:val="0"/>
              <w:jc w:val="center"/>
            </w:pPr>
            <w:r>
              <w:t>0.002</w:t>
            </w:r>
          </w:p>
        </w:tc>
      </w:tr>
      <w:tr w:rsidR="00D84333" w14:paraId="4D0F098C" w14:textId="77777777" w:rsidTr="006016EC">
        <w:tc>
          <w:tcPr>
            <w:tcW w:w="2592" w:type="dxa"/>
            <w:vMerge/>
            <w:tcBorders>
              <w:top w:val="nil"/>
              <w:left w:val="nil"/>
              <w:bottom w:val="nil"/>
              <w:right w:val="nil"/>
            </w:tcBorders>
            <w:shd w:val="clear" w:color="auto" w:fill="auto"/>
            <w:tcMar>
              <w:top w:w="0" w:type="dxa"/>
              <w:bottom w:w="0" w:type="dxa"/>
            </w:tcMar>
          </w:tcPr>
          <w:p w14:paraId="7312C2A3"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31C1E2B3"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7622ADB0"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2B6E2FC6"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3D2B9C11" w14:textId="77777777" w:rsidR="00D84333" w:rsidRDefault="00D84333" w:rsidP="006016EC">
            <w:pPr>
              <w:widowControl w:val="0"/>
              <w:jc w:val="center"/>
            </w:pPr>
            <w:r>
              <w:t>(0.001)</w:t>
            </w:r>
          </w:p>
        </w:tc>
      </w:tr>
      <w:tr w:rsidR="00D84333" w14:paraId="28DA392F"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54EE23BD"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4EDDE85E" w14:textId="77777777" w:rsidR="00D84333" w:rsidRDefault="00D84333" w:rsidP="006016EC">
            <w:pPr>
              <w:widowControl w:val="0"/>
              <w:jc w:val="center"/>
              <w:rPr>
                <w:sz w:val="22"/>
                <w:szCs w:val="22"/>
                <w:highlight w:val="yellow"/>
              </w:rPr>
            </w:pPr>
          </w:p>
        </w:tc>
        <w:tc>
          <w:tcPr>
            <w:tcW w:w="1725" w:type="dxa"/>
            <w:tcBorders>
              <w:top w:val="nil"/>
              <w:left w:val="nil"/>
              <w:bottom w:val="single" w:sz="4" w:space="0" w:color="000000"/>
              <w:right w:val="nil"/>
            </w:tcBorders>
            <w:shd w:val="clear" w:color="auto" w:fill="auto"/>
            <w:tcMar>
              <w:top w:w="0" w:type="dxa"/>
              <w:bottom w:w="0" w:type="dxa"/>
            </w:tcMar>
          </w:tcPr>
          <w:p w14:paraId="32284EC4" w14:textId="77777777" w:rsidR="00D84333" w:rsidRDefault="00D84333" w:rsidP="006016EC">
            <w:pPr>
              <w:widowControl w:val="0"/>
              <w:jc w:val="center"/>
              <w:rPr>
                <w:sz w:val="22"/>
                <w:szCs w:val="22"/>
                <w:highlight w:val="yellow"/>
              </w:rPr>
            </w:pPr>
          </w:p>
        </w:tc>
        <w:tc>
          <w:tcPr>
            <w:tcW w:w="1584" w:type="dxa"/>
            <w:tcBorders>
              <w:top w:val="nil"/>
              <w:left w:val="nil"/>
              <w:bottom w:val="single" w:sz="4" w:space="0" w:color="000000"/>
              <w:right w:val="nil"/>
            </w:tcBorders>
            <w:shd w:val="clear" w:color="auto" w:fill="auto"/>
            <w:tcMar>
              <w:top w:w="0" w:type="dxa"/>
              <w:bottom w:w="0" w:type="dxa"/>
            </w:tcMar>
          </w:tcPr>
          <w:p w14:paraId="4F628F44" w14:textId="77777777" w:rsidR="00D84333" w:rsidRDefault="00D84333" w:rsidP="006016EC">
            <w:pPr>
              <w:widowControl w:val="0"/>
              <w:jc w:val="center"/>
              <w:rPr>
                <w:sz w:val="22"/>
                <w:szCs w:val="22"/>
                <w:highlight w:val="yellow"/>
              </w:rPr>
            </w:pPr>
          </w:p>
        </w:tc>
        <w:tc>
          <w:tcPr>
            <w:tcW w:w="1726" w:type="dxa"/>
            <w:tcBorders>
              <w:top w:val="nil"/>
              <w:left w:val="nil"/>
              <w:bottom w:val="single" w:sz="4" w:space="0" w:color="000000"/>
              <w:right w:val="nil"/>
            </w:tcBorders>
            <w:shd w:val="clear" w:color="auto" w:fill="auto"/>
            <w:tcMar>
              <w:top w:w="0" w:type="dxa"/>
              <w:bottom w:w="0" w:type="dxa"/>
            </w:tcMar>
          </w:tcPr>
          <w:p w14:paraId="131F0A48" w14:textId="77777777" w:rsidR="00D84333" w:rsidRDefault="00D84333" w:rsidP="006016EC">
            <w:pPr>
              <w:widowControl w:val="0"/>
              <w:jc w:val="center"/>
              <w:rPr>
                <w:sz w:val="22"/>
                <w:szCs w:val="22"/>
                <w:highlight w:val="yellow"/>
              </w:rPr>
            </w:pPr>
          </w:p>
        </w:tc>
      </w:tr>
      <w:tr w:rsidR="00D84333" w14:paraId="5CA1B3BC"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56D08F6C"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1A1B09CA" w14:textId="77777777" w:rsidR="00D84333" w:rsidRDefault="00D84333" w:rsidP="006016EC">
            <w:pPr>
              <w:widowControl w:val="0"/>
              <w:jc w:val="center"/>
            </w:pPr>
            <w:r>
              <w:t>0.728</w:t>
            </w:r>
          </w:p>
        </w:tc>
        <w:tc>
          <w:tcPr>
            <w:tcW w:w="1725" w:type="dxa"/>
            <w:tcBorders>
              <w:top w:val="single" w:sz="4" w:space="0" w:color="000000"/>
              <w:left w:val="nil"/>
              <w:bottom w:val="nil"/>
              <w:right w:val="nil"/>
            </w:tcBorders>
            <w:shd w:val="clear" w:color="auto" w:fill="auto"/>
            <w:tcMar>
              <w:top w:w="0" w:type="dxa"/>
              <w:bottom w:w="0" w:type="dxa"/>
            </w:tcMar>
          </w:tcPr>
          <w:p w14:paraId="1A533EE9" w14:textId="77777777" w:rsidR="00D84333" w:rsidRDefault="00D84333" w:rsidP="006016EC">
            <w:pPr>
              <w:widowControl w:val="0"/>
              <w:jc w:val="center"/>
            </w:pPr>
            <w:r>
              <w:t>0.769</w:t>
            </w:r>
          </w:p>
        </w:tc>
        <w:tc>
          <w:tcPr>
            <w:tcW w:w="1584" w:type="dxa"/>
            <w:tcBorders>
              <w:top w:val="single" w:sz="4" w:space="0" w:color="000000"/>
              <w:left w:val="nil"/>
              <w:bottom w:val="nil"/>
              <w:right w:val="nil"/>
            </w:tcBorders>
            <w:shd w:val="clear" w:color="auto" w:fill="auto"/>
            <w:tcMar>
              <w:top w:w="0" w:type="dxa"/>
              <w:bottom w:w="0" w:type="dxa"/>
            </w:tcMar>
          </w:tcPr>
          <w:p w14:paraId="06A130C9" w14:textId="77777777" w:rsidR="00D84333" w:rsidRDefault="00D84333" w:rsidP="006016EC">
            <w:pPr>
              <w:widowControl w:val="0"/>
              <w:jc w:val="center"/>
            </w:pPr>
            <w:r>
              <w:t>0.728</w:t>
            </w:r>
          </w:p>
        </w:tc>
        <w:tc>
          <w:tcPr>
            <w:tcW w:w="1726" w:type="dxa"/>
            <w:tcBorders>
              <w:top w:val="single" w:sz="4" w:space="0" w:color="000000"/>
              <w:left w:val="nil"/>
              <w:bottom w:val="nil"/>
              <w:right w:val="nil"/>
            </w:tcBorders>
            <w:shd w:val="clear" w:color="auto" w:fill="auto"/>
            <w:tcMar>
              <w:top w:w="0" w:type="dxa"/>
              <w:bottom w:w="0" w:type="dxa"/>
            </w:tcMar>
          </w:tcPr>
          <w:p w14:paraId="70D95513" w14:textId="77777777" w:rsidR="00D84333" w:rsidRDefault="00D84333" w:rsidP="006016EC">
            <w:pPr>
              <w:widowControl w:val="0"/>
              <w:jc w:val="center"/>
            </w:pPr>
            <w:r>
              <w:t>0.769</w:t>
            </w:r>
          </w:p>
        </w:tc>
      </w:tr>
      <w:tr w:rsidR="00D84333" w14:paraId="05C3DDA5" w14:textId="77777777" w:rsidTr="006016EC">
        <w:tc>
          <w:tcPr>
            <w:tcW w:w="2592" w:type="dxa"/>
            <w:tcBorders>
              <w:top w:val="nil"/>
              <w:left w:val="nil"/>
              <w:bottom w:val="nil"/>
              <w:right w:val="nil"/>
            </w:tcBorders>
            <w:shd w:val="clear" w:color="auto" w:fill="auto"/>
            <w:tcMar>
              <w:top w:w="0" w:type="dxa"/>
              <w:bottom w:w="0" w:type="dxa"/>
            </w:tcMar>
            <w:vAlign w:val="center"/>
          </w:tcPr>
          <w:p w14:paraId="42791AA0"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3AFF321C" w14:textId="77777777" w:rsidR="00D84333" w:rsidRDefault="00D84333" w:rsidP="006016EC">
            <w:pPr>
              <w:widowControl w:val="0"/>
              <w:jc w:val="center"/>
              <w:rPr>
                <w:sz w:val="22"/>
                <w:szCs w:val="22"/>
              </w:rPr>
            </w:pPr>
          </w:p>
        </w:tc>
        <w:tc>
          <w:tcPr>
            <w:tcW w:w="1725" w:type="dxa"/>
            <w:tcBorders>
              <w:top w:val="nil"/>
              <w:left w:val="nil"/>
              <w:bottom w:val="nil"/>
              <w:right w:val="nil"/>
            </w:tcBorders>
            <w:shd w:val="clear" w:color="auto" w:fill="auto"/>
            <w:tcMar>
              <w:top w:w="0" w:type="dxa"/>
              <w:bottom w:w="0" w:type="dxa"/>
            </w:tcMar>
          </w:tcPr>
          <w:p w14:paraId="6B3228AC"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7E4F39C7" w14:textId="77777777" w:rsidR="00D84333" w:rsidRDefault="00D84333" w:rsidP="006016EC">
            <w:pPr>
              <w:widowControl w:val="0"/>
              <w:jc w:val="center"/>
              <w:rPr>
                <w:sz w:val="22"/>
                <w:szCs w:val="22"/>
              </w:rPr>
            </w:pPr>
          </w:p>
        </w:tc>
        <w:tc>
          <w:tcPr>
            <w:tcW w:w="1726" w:type="dxa"/>
            <w:tcBorders>
              <w:top w:val="nil"/>
              <w:left w:val="nil"/>
              <w:bottom w:val="nil"/>
              <w:right w:val="nil"/>
            </w:tcBorders>
            <w:shd w:val="clear" w:color="auto" w:fill="auto"/>
            <w:tcMar>
              <w:top w:w="0" w:type="dxa"/>
              <w:bottom w:w="0" w:type="dxa"/>
            </w:tcMar>
          </w:tcPr>
          <w:p w14:paraId="40688BB1" w14:textId="77777777" w:rsidR="00D84333" w:rsidRDefault="00D84333" w:rsidP="006016EC">
            <w:pPr>
              <w:widowControl w:val="0"/>
              <w:jc w:val="center"/>
              <w:rPr>
                <w:sz w:val="22"/>
                <w:szCs w:val="22"/>
              </w:rPr>
            </w:pPr>
          </w:p>
        </w:tc>
      </w:tr>
      <w:tr w:rsidR="00D84333" w14:paraId="61560FD2"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461ABC56"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0AB80E54" w14:textId="77777777" w:rsidR="00D84333" w:rsidRDefault="00D84333" w:rsidP="006016EC">
            <w:pPr>
              <w:widowControl w:val="0"/>
              <w:jc w:val="center"/>
            </w:pPr>
            <w:r>
              <w:t>882,933</w:t>
            </w:r>
          </w:p>
        </w:tc>
        <w:tc>
          <w:tcPr>
            <w:tcW w:w="1725" w:type="dxa"/>
            <w:tcBorders>
              <w:top w:val="nil"/>
              <w:left w:val="nil"/>
              <w:bottom w:val="single" w:sz="4" w:space="0" w:color="000000"/>
              <w:right w:val="nil"/>
            </w:tcBorders>
            <w:shd w:val="clear" w:color="auto" w:fill="auto"/>
            <w:tcMar>
              <w:top w:w="0" w:type="dxa"/>
              <w:bottom w:w="0" w:type="dxa"/>
            </w:tcMar>
          </w:tcPr>
          <w:p w14:paraId="520A733F" w14:textId="77777777" w:rsidR="00D84333" w:rsidRDefault="00D84333" w:rsidP="006016EC">
            <w:pPr>
              <w:widowControl w:val="0"/>
              <w:jc w:val="center"/>
            </w:pPr>
            <w:r>
              <w:t>882,933</w:t>
            </w:r>
          </w:p>
        </w:tc>
        <w:tc>
          <w:tcPr>
            <w:tcW w:w="1584" w:type="dxa"/>
            <w:tcBorders>
              <w:top w:val="nil"/>
              <w:left w:val="nil"/>
              <w:bottom w:val="single" w:sz="4" w:space="0" w:color="000000"/>
              <w:right w:val="nil"/>
            </w:tcBorders>
            <w:shd w:val="clear" w:color="auto" w:fill="auto"/>
            <w:tcMar>
              <w:top w:w="0" w:type="dxa"/>
              <w:bottom w:w="0" w:type="dxa"/>
            </w:tcMar>
          </w:tcPr>
          <w:p w14:paraId="75F423B5" w14:textId="77777777" w:rsidR="00D84333" w:rsidRDefault="00D84333" w:rsidP="006016EC">
            <w:pPr>
              <w:widowControl w:val="0"/>
              <w:jc w:val="center"/>
            </w:pPr>
            <w:r>
              <w:t>700,597</w:t>
            </w:r>
          </w:p>
        </w:tc>
        <w:tc>
          <w:tcPr>
            <w:tcW w:w="1726" w:type="dxa"/>
            <w:tcBorders>
              <w:top w:val="nil"/>
              <w:left w:val="nil"/>
              <w:bottom w:val="single" w:sz="4" w:space="0" w:color="000000"/>
              <w:right w:val="nil"/>
            </w:tcBorders>
            <w:shd w:val="clear" w:color="auto" w:fill="auto"/>
            <w:tcMar>
              <w:top w:w="0" w:type="dxa"/>
              <w:bottom w:w="0" w:type="dxa"/>
            </w:tcMar>
          </w:tcPr>
          <w:p w14:paraId="320ABF35" w14:textId="77777777" w:rsidR="00D84333" w:rsidRDefault="00D84333" w:rsidP="006016EC">
            <w:pPr>
              <w:widowControl w:val="0"/>
              <w:jc w:val="center"/>
            </w:pPr>
            <w:r>
              <w:t>700,597</w:t>
            </w:r>
          </w:p>
        </w:tc>
      </w:tr>
    </w:tbl>
    <w:p w14:paraId="3DA9D4A4"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month fixed effects and controls for age, education, and sex.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374F59E4" w14:textId="77777777" w:rsidR="00D84333" w:rsidRDefault="00D84333" w:rsidP="00D84333">
      <w:pPr>
        <w:spacing w:line="240" w:lineRule="auto"/>
      </w:pPr>
      <w:r>
        <w:rPr>
          <w:b/>
        </w:rPr>
        <w:lastRenderedPageBreak/>
        <w:t>Table 3:</w:t>
      </w:r>
      <w:r>
        <w:t xml:space="preserve"> Difference-in-Differences Estimates of the Effect of the Change in Relative Wage on Employment Outcomes (Current Population Survey, January 2021 through February 2022. U.S. Census Household Pulse Survey, January 6, </w:t>
      </w:r>
      <w:proofErr w:type="gramStart"/>
      <w:r>
        <w:t>2021</w:t>
      </w:r>
      <w:proofErr w:type="gramEnd"/>
      <w:r>
        <w:t xml:space="preserve"> through February 7, 2022)</w:t>
      </w:r>
    </w:p>
    <w:tbl>
      <w:tblPr>
        <w:tblW w:w="59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8"/>
      </w:tblGrid>
      <w:tr w:rsidR="00D84333" w14:paraId="6EECAB18" w14:textId="77777777" w:rsidTr="006016EC">
        <w:trPr>
          <w:trHeight w:val="432"/>
        </w:trPr>
        <w:tc>
          <w:tcPr>
            <w:tcW w:w="2592" w:type="dxa"/>
            <w:tcBorders>
              <w:top w:val="single" w:sz="4" w:space="0" w:color="000000"/>
              <w:left w:val="nil"/>
              <w:bottom w:val="single" w:sz="4" w:space="0" w:color="000000"/>
              <w:right w:val="nil"/>
            </w:tcBorders>
            <w:shd w:val="clear" w:color="auto" w:fill="auto"/>
            <w:tcMar>
              <w:top w:w="0" w:type="dxa"/>
              <w:bottom w:w="0" w:type="dxa"/>
            </w:tcMar>
            <w:vAlign w:val="center"/>
          </w:tcPr>
          <w:p w14:paraId="7A385026" w14:textId="77777777" w:rsidR="00D84333" w:rsidRDefault="00D84333" w:rsidP="006016EC">
            <w:pPr>
              <w:widowControl w:val="0"/>
              <w:jc w:val="center"/>
            </w:pPr>
          </w:p>
        </w:tc>
        <w:tc>
          <w:tcPr>
            <w:tcW w:w="3312" w:type="dxa"/>
            <w:gridSpan w:val="2"/>
            <w:tcBorders>
              <w:top w:val="single" w:sz="4" w:space="0" w:color="000000"/>
              <w:left w:val="nil"/>
              <w:bottom w:val="single" w:sz="4" w:space="0" w:color="000000"/>
              <w:right w:val="nil"/>
            </w:tcBorders>
            <w:shd w:val="clear" w:color="auto" w:fill="auto"/>
            <w:tcMar>
              <w:top w:w="0" w:type="dxa"/>
              <w:bottom w:w="0" w:type="dxa"/>
            </w:tcMar>
            <w:vAlign w:val="center"/>
          </w:tcPr>
          <w:p w14:paraId="5D67B737" w14:textId="77777777" w:rsidR="00D84333" w:rsidRDefault="00D84333" w:rsidP="006016EC">
            <w:pPr>
              <w:widowControl w:val="0"/>
              <w:jc w:val="center"/>
              <w:rPr>
                <w:sz w:val="22"/>
                <w:szCs w:val="22"/>
              </w:rPr>
            </w:pPr>
          </w:p>
        </w:tc>
      </w:tr>
      <w:tr w:rsidR="00D84333" w14:paraId="11E8117B" w14:textId="77777777" w:rsidTr="006016EC">
        <w:trPr>
          <w:trHeight w:val="220"/>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086CAA10" w14:textId="77777777" w:rsidR="00D84333" w:rsidRDefault="00D84333" w:rsidP="006016EC">
            <w:pPr>
              <w:widowControl w:val="0"/>
            </w:pP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BC4E27B" w14:textId="77777777" w:rsidR="00D84333" w:rsidRDefault="00D84333" w:rsidP="006016EC">
            <w:pPr>
              <w:widowControl w:val="0"/>
              <w:jc w:val="center"/>
              <w:rPr>
                <w:sz w:val="22"/>
                <w:szCs w:val="22"/>
              </w:rPr>
            </w:pPr>
            <w:r>
              <w:rPr>
                <w:sz w:val="22"/>
                <w:szCs w:val="22"/>
              </w:rPr>
              <w:t>1: Employed</w:t>
            </w:r>
          </w:p>
        </w:tc>
        <w:tc>
          <w:tcPr>
            <w:tcW w:w="1728" w:type="dxa"/>
            <w:tcBorders>
              <w:top w:val="single" w:sz="4" w:space="0" w:color="000000"/>
              <w:left w:val="nil"/>
              <w:bottom w:val="single" w:sz="4" w:space="0" w:color="000000"/>
              <w:right w:val="nil"/>
            </w:tcBorders>
            <w:shd w:val="clear" w:color="auto" w:fill="auto"/>
            <w:tcMar>
              <w:top w:w="0" w:type="dxa"/>
              <w:bottom w:w="0" w:type="dxa"/>
            </w:tcMar>
          </w:tcPr>
          <w:p w14:paraId="5B316B23" w14:textId="77777777" w:rsidR="00D84333" w:rsidRDefault="00D84333" w:rsidP="006016EC">
            <w:pPr>
              <w:widowControl w:val="0"/>
              <w:jc w:val="center"/>
              <w:rPr>
                <w:sz w:val="22"/>
                <w:szCs w:val="22"/>
              </w:rPr>
            </w:pPr>
            <w:r>
              <w:rPr>
                <w:sz w:val="22"/>
                <w:szCs w:val="22"/>
              </w:rPr>
              <w:t>2: Active in Labor Force</w:t>
            </w:r>
          </w:p>
        </w:tc>
      </w:tr>
      <w:tr w:rsidR="00D84333" w14:paraId="1172A14E" w14:textId="77777777" w:rsidTr="006016EC">
        <w:trPr>
          <w:trHeight w:val="240"/>
        </w:trPr>
        <w:tc>
          <w:tcPr>
            <w:tcW w:w="2592" w:type="dxa"/>
            <w:vMerge w:val="restart"/>
            <w:tcBorders>
              <w:top w:val="single" w:sz="4" w:space="0" w:color="000000"/>
              <w:left w:val="nil"/>
              <w:bottom w:val="nil"/>
              <w:right w:val="nil"/>
            </w:tcBorders>
            <w:shd w:val="clear" w:color="auto" w:fill="auto"/>
            <w:tcMar>
              <w:top w:w="0" w:type="dxa"/>
              <w:bottom w:w="0" w:type="dxa"/>
            </w:tcMar>
          </w:tcPr>
          <w:p w14:paraId="0EF36784" w14:textId="77777777" w:rsidR="00D84333" w:rsidRDefault="00D84333" w:rsidP="006016EC">
            <w:pPr>
              <w:widowControl w:val="0"/>
              <w:jc w:val="left"/>
              <w:rPr>
                <w:sz w:val="22"/>
                <w:szCs w:val="22"/>
              </w:rPr>
            </w:pPr>
            <w:r>
              <w:rPr>
                <w:sz w:val="22"/>
                <w:szCs w:val="22"/>
              </w:rPr>
              <w:t>% Change in Relative Wage</w:t>
            </w:r>
          </w:p>
        </w:tc>
        <w:tc>
          <w:tcPr>
            <w:tcW w:w="1584" w:type="dxa"/>
            <w:tcBorders>
              <w:top w:val="single" w:sz="4" w:space="0" w:color="000000"/>
              <w:left w:val="nil"/>
              <w:bottom w:val="nil"/>
              <w:right w:val="nil"/>
            </w:tcBorders>
            <w:shd w:val="clear" w:color="auto" w:fill="auto"/>
            <w:tcMar>
              <w:top w:w="0" w:type="dxa"/>
              <w:bottom w:w="0" w:type="dxa"/>
            </w:tcMar>
          </w:tcPr>
          <w:p w14:paraId="2AD6DF89" w14:textId="77777777" w:rsidR="00D84333" w:rsidRDefault="00D84333" w:rsidP="006016EC">
            <w:pPr>
              <w:widowControl w:val="0"/>
              <w:jc w:val="center"/>
              <w:rPr>
                <w:sz w:val="22"/>
                <w:szCs w:val="22"/>
              </w:rPr>
            </w:pPr>
            <w:r>
              <w:rPr>
                <w:sz w:val="22"/>
                <w:szCs w:val="22"/>
              </w:rPr>
              <w:t>-1.032</w:t>
            </w:r>
            <w:r>
              <w:rPr>
                <w:sz w:val="22"/>
                <w:szCs w:val="22"/>
                <w:vertAlign w:val="superscript"/>
              </w:rPr>
              <w:t>***</w:t>
            </w:r>
          </w:p>
        </w:tc>
        <w:tc>
          <w:tcPr>
            <w:tcW w:w="1728" w:type="dxa"/>
            <w:tcBorders>
              <w:top w:val="single" w:sz="4" w:space="0" w:color="000000"/>
              <w:left w:val="nil"/>
              <w:bottom w:val="nil"/>
              <w:right w:val="nil"/>
            </w:tcBorders>
            <w:shd w:val="clear" w:color="auto" w:fill="auto"/>
            <w:tcMar>
              <w:top w:w="0" w:type="dxa"/>
              <w:bottom w:w="0" w:type="dxa"/>
            </w:tcMar>
          </w:tcPr>
          <w:p w14:paraId="104A6789" w14:textId="77777777" w:rsidR="00D84333" w:rsidRDefault="00D84333" w:rsidP="006016EC">
            <w:pPr>
              <w:widowControl w:val="0"/>
              <w:jc w:val="center"/>
              <w:rPr>
                <w:sz w:val="22"/>
                <w:szCs w:val="22"/>
              </w:rPr>
            </w:pPr>
            <w:r>
              <w:rPr>
                <w:sz w:val="22"/>
                <w:szCs w:val="22"/>
              </w:rPr>
              <w:t>-0.834</w:t>
            </w:r>
            <w:r>
              <w:rPr>
                <w:sz w:val="22"/>
                <w:szCs w:val="22"/>
                <w:vertAlign w:val="superscript"/>
              </w:rPr>
              <w:t>***</w:t>
            </w:r>
          </w:p>
        </w:tc>
      </w:tr>
      <w:tr w:rsidR="00D84333" w14:paraId="19BCBAA7" w14:textId="77777777" w:rsidTr="006016EC">
        <w:trPr>
          <w:trHeight w:val="240"/>
        </w:trPr>
        <w:tc>
          <w:tcPr>
            <w:tcW w:w="2592" w:type="dxa"/>
            <w:vMerge/>
            <w:tcBorders>
              <w:top w:val="single" w:sz="4" w:space="0" w:color="000000"/>
              <w:left w:val="nil"/>
              <w:bottom w:val="nil"/>
              <w:right w:val="nil"/>
            </w:tcBorders>
            <w:shd w:val="clear" w:color="auto" w:fill="auto"/>
            <w:tcMar>
              <w:top w:w="0" w:type="dxa"/>
              <w:bottom w:w="0" w:type="dxa"/>
            </w:tcMar>
          </w:tcPr>
          <w:p w14:paraId="75A2D917"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036F4A8F" w14:textId="77777777" w:rsidR="00D84333" w:rsidRDefault="00D84333" w:rsidP="006016EC">
            <w:pPr>
              <w:widowControl w:val="0"/>
              <w:jc w:val="center"/>
              <w:rPr>
                <w:sz w:val="22"/>
                <w:szCs w:val="22"/>
              </w:rPr>
            </w:pPr>
            <w:r>
              <w:rPr>
                <w:sz w:val="22"/>
                <w:szCs w:val="22"/>
              </w:rPr>
              <w:t>(0.053)</w:t>
            </w:r>
          </w:p>
        </w:tc>
        <w:tc>
          <w:tcPr>
            <w:tcW w:w="1728" w:type="dxa"/>
            <w:tcBorders>
              <w:top w:val="nil"/>
              <w:left w:val="nil"/>
              <w:bottom w:val="nil"/>
              <w:right w:val="nil"/>
            </w:tcBorders>
            <w:shd w:val="clear" w:color="auto" w:fill="auto"/>
            <w:tcMar>
              <w:top w:w="0" w:type="dxa"/>
              <w:bottom w:w="0" w:type="dxa"/>
            </w:tcMar>
          </w:tcPr>
          <w:p w14:paraId="5F8C0585" w14:textId="77777777" w:rsidR="00D84333" w:rsidRDefault="00D84333" w:rsidP="006016EC">
            <w:pPr>
              <w:widowControl w:val="0"/>
              <w:jc w:val="center"/>
              <w:rPr>
                <w:sz w:val="22"/>
                <w:szCs w:val="22"/>
              </w:rPr>
            </w:pPr>
            <w:r>
              <w:rPr>
                <w:sz w:val="22"/>
                <w:szCs w:val="22"/>
              </w:rPr>
              <w:t>(0.056)</w:t>
            </w:r>
          </w:p>
        </w:tc>
      </w:tr>
      <w:tr w:rsidR="00D84333" w14:paraId="10C47E4C" w14:textId="77777777" w:rsidTr="006016EC">
        <w:trPr>
          <w:trHeight w:val="220"/>
        </w:trPr>
        <w:tc>
          <w:tcPr>
            <w:tcW w:w="2592" w:type="dxa"/>
            <w:tcBorders>
              <w:top w:val="nil"/>
              <w:left w:val="nil"/>
              <w:bottom w:val="nil"/>
              <w:right w:val="nil"/>
            </w:tcBorders>
            <w:shd w:val="clear" w:color="auto" w:fill="auto"/>
            <w:tcMar>
              <w:top w:w="0" w:type="dxa"/>
              <w:bottom w:w="0" w:type="dxa"/>
            </w:tcMar>
          </w:tcPr>
          <w:p w14:paraId="78514B64"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1C63A68" w14:textId="77777777" w:rsidR="00D84333" w:rsidRDefault="00D84333" w:rsidP="006016EC">
            <w:pPr>
              <w:widowControl w:val="0"/>
              <w:rPr>
                <w:sz w:val="22"/>
                <w:szCs w:val="22"/>
              </w:rPr>
            </w:pPr>
          </w:p>
        </w:tc>
        <w:tc>
          <w:tcPr>
            <w:tcW w:w="1728" w:type="dxa"/>
            <w:tcBorders>
              <w:top w:val="nil"/>
              <w:left w:val="nil"/>
              <w:bottom w:val="nil"/>
              <w:right w:val="nil"/>
            </w:tcBorders>
            <w:shd w:val="clear" w:color="auto" w:fill="auto"/>
            <w:tcMar>
              <w:top w:w="0" w:type="dxa"/>
              <w:bottom w:w="0" w:type="dxa"/>
            </w:tcMar>
          </w:tcPr>
          <w:p w14:paraId="0CBB8405" w14:textId="77777777" w:rsidR="00D84333" w:rsidRDefault="00D84333" w:rsidP="006016EC">
            <w:pPr>
              <w:widowControl w:val="0"/>
              <w:rPr>
                <w:sz w:val="22"/>
                <w:szCs w:val="22"/>
              </w:rPr>
            </w:pPr>
          </w:p>
        </w:tc>
      </w:tr>
      <w:tr w:rsidR="00D84333" w14:paraId="5FFE1635" w14:textId="77777777" w:rsidTr="006016EC">
        <w:trPr>
          <w:trHeight w:val="240"/>
        </w:trPr>
        <w:tc>
          <w:tcPr>
            <w:tcW w:w="2592" w:type="dxa"/>
            <w:vMerge w:val="restart"/>
            <w:tcBorders>
              <w:top w:val="nil"/>
              <w:left w:val="nil"/>
              <w:bottom w:val="nil"/>
              <w:right w:val="nil"/>
            </w:tcBorders>
            <w:shd w:val="clear" w:color="auto" w:fill="auto"/>
            <w:tcMar>
              <w:top w:w="0" w:type="dxa"/>
              <w:bottom w:w="0" w:type="dxa"/>
            </w:tcMar>
          </w:tcPr>
          <w:p w14:paraId="5D2DF237" w14:textId="77777777" w:rsidR="00D84333" w:rsidRDefault="00D84333" w:rsidP="006016EC">
            <w:pPr>
              <w:widowControl w:val="0"/>
              <w:jc w:val="left"/>
              <w:rPr>
                <w:sz w:val="22"/>
                <w:szCs w:val="22"/>
              </w:rPr>
            </w:pPr>
            <w:r>
              <w:rPr>
                <w:sz w:val="22"/>
                <w:szCs w:val="22"/>
              </w:rPr>
              <w:t>% Change in Relative Wage X Post-July 15</w:t>
            </w:r>
          </w:p>
        </w:tc>
        <w:tc>
          <w:tcPr>
            <w:tcW w:w="1584" w:type="dxa"/>
            <w:tcBorders>
              <w:top w:val="nil"/>
              <w:left w:val="nil"/>
              <w:bottom w:val="nil"/>
              <w:right w:val="nil"/>
            </w:tcBorders>
            <w:shd w:val="clear" w:color="auto" w:fill="auto"/>
            <w:tcMar>
              <w:top w:w="0" w:type="dxa"/>
              <w:bottom w:w="0" w:type="dxa"/>
            </w:tcMar>
          </w:tcPr>
          <w:p w14:paraId="46B20232" w14:textId="77777777" w:rsidR="00D84333" w:rsidRDefault="00D84333" w:rsidP="006016EC">
            <w:pPr>
              <w:widowControl w:val="0"/>
              <w:jc w:val="center"/>
              <w:rPr>
                <w:sz w:val="22"/>
                <w:szCs w:val="22"/>
              </w:rPr>
            </w:pPr>
            <w:r>
              <w:rPr>
                <w:sz w:val="22"/>
                <w:szCs w:val="22"/>
              </w:rPr>
              <w:t>0.04</w:t>
            </w:r>
          </w:p>
        </w:tc>
        <w:tc>
          <w:tcPr>
            <w:tcW w:w="1728" w:type="dxa"/>
            <w:tcBorders>
              <w:top w:val="nil"/>
              <w:left w:val="nil"/>
              <w:bottom w:val="nil"/>
              <w:right w:val="nil"/>
            </w:tcBorders>
            <w:shd w:val="clear" w:color="auto" w:fill="auto"/>
            <w:tcMar>
              <w:top w:w="0" w:type="dxa"/>
              <w:bottom w:w="0" w:type="dxa"/>
            </w:tcMar>
          </w:tcPr>
          <w:p w14:paraId="360B0651" w14:textId="77777777" w:rsidR="00D84333" w:rsidRDefault="00D84333" w:rsidP="006016EC">
            <w:pPr>
              <w:widowControl w:val="0"/>
              <w:jc w:val="center"/>
              <w:rPr>
                <w:sz w:val="22"/>
                <w:szCs w:val="22"/>
              </w:rPr>
            </w:pPr>
            <w:r>
              <w:rPr>
                <w:sz w:val="22"/>
                <w:szCs w:val="22"/>
              </w:rPr>
              <w:t>-0.022</w:t>
            </w:r>
          </w:p>
        </w:tc>
      </w:tr>
      <w:tr w:rsidR="00D84333" w14:paraId="66319699" w14:textId="77777777" w:rsidTr="006016EC">
        <w:trPr>
          <w:trHeight w:val="240"/>
        </w:trPr>
        <w:tc>
          <w:tcPr>
            <w:tcW w:w="2592" w:type="dxa"/>
            <w:vMerge/>
            <w:tcBorders>
              <w:top w:val="nil"/>
              <w:left w:val="nil"/>
              <w:bottom w:val="nil"/>
              <w:right w:val="nil"/>
            </w:tcBorders>
            <w:shd w:val="clear" w:color="auto" w:fill="auto"/>
            <w:tcMar>
              <w:top w:w="0" w:type="dxa"/>
              <w:bottom w:w="0" w:type="dxa"/>
            </w:tcMar>
          </w:tcPr>
          <w:p w14:paraId="31A6E5B7"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6AC77DFC" w14:textId="77777777" w:rsidR="00D84333" w:rsidRDefault="00D84333" w:rsidP="006016EC">
            <w:pPr>
              <w:widowControl w:val="0"/>
              <w:jc w:val="center"/>
              <w:rPr>
                <w:sz w:val="22"/>
                <w:szCs w:val="22"/>
              </w:rPr>
            </w:pPr>
            <w:r>
              <w:rPr>
                <w:sz w:val="22"/>
                <w:szCs w:val="22"/>
              </w:rPr>
              <w:t>(0.064)</w:t>
            </w:r>
          </w:p>
        </w:tc>
        <w:tc>
          <w:tcPr>
            <w:tcW w:w="1728" w:type="dxa"/>
            <w:tcBorders>
              <w:top w:val="nil"/>
              <w:left w:val="nil"/>
              <w:bottom w:val="nil"/>
              <w:right w:val="nil"/>
            </w:tcBorders>
            <w:shd w:val="clear" w:color="auto" w:fill="auto"/>
            <w:tcMar>
              <w:top w:w="0" w:type="dxa"/>
              <w:bottom w:w="0" w:type="dxa"/>
            </w:tcMar>
          </w:tcPr>
          <w:p w14:paraId="02392AF4" w14:textId="77777777" w:rsidR="00D84333" w:rsidRDefault="00D84333" w:rsidP="006016EC">
            <w:pPr>
              <w:widowControl w:val="0"/>
              <w:jc w:val="center"/>
              <w:rPr>
                <w:sz w:val="22"/>
                <w:szCs w:val="22"/>
              </w:rPr>
            </w:pPr>
            <w:r>
              <w:rPr>
                <w:sz w:val="22"/>
                <w:szCs w:val="22"/>
              </w:rPr>
              <w:t>(0.057)</w:t>
            </w:r>
          </w:p>
        </w:tc>
      </w:tr>
      <w:tr w:rsidR="00D84333" w14:paraId="0F22F0CE"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176B6220"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0DA01761" w14:textId="77777777" w:rsidR="00D84333" w:rsidRDefault="00D84333" w:rsidP="006016EC">
            <w:pPr>
              <w:widowControl w:val="0"/>
              <w:jc w:val="center"/>
              <w:rPr>
                <w:sz w:val="22"/>
                <w:szCs w:val="22"/>
              </w:rPr>
            </w:pPr>
          </w:p>
        </w:tc>
        <w:tc>
          <w:tcPr>
            <w:tcW w:w="1728" w:type="dxa"/>
            <w:tcBorders>
              <w:top w:val="nil"/>
              <w:left w:val="nil"/>
              <w:bottom w:val="single" w:sz="4" w:space="0" w:color="000000"/>
              <w:right w:val="nil"/>
            </w:tcBorders>
            <w:shd w:val="clear" w:color="auto" w:fill="auto"/>
            <w:tcMar>
              <w:top w:w="0" w:type="dxa"/>
              <w:bottom w:w="0" w:type="dxa"/>
            </w:tcMar>
          </w:tcPr>
          <w:p w14:paraId="51ADAF17" w14:textId="77777777" w:rsidR="00D84333" w:rsidRDefault="00D84333" w:rsidP="006016EC">
            <w:pPr>
              <w:widowControl w:val="0"/>
              <w:jc w:val="center"/>
              <w:rPr>
                <w:sz w:val="22"/>
                <w:szCs w:val="22"/>
              </w:rPr>
            </w:pPr>
          </w:p>
        </w:tc>
      </w:tr>
      <w:tr w:rsidR="00D84333" w14:paraId="487F583B" w14:textId="77777777" w:rsidTr="006016EC">
        <w:trPr>
          <w:trHeight w:val="220"/>
        </w:trPr>
        <w:tc>
          <w:tcPr>
            <w:tcW w:w="2592" w:type="dxa"/>
            <w:tcBorders>
              <w:top w:val="single" w:sz="4" w:space="0" w:color="000000"/>
              <w:left w:val="nil"/>
              <w:bottom w:val="nil"/>
              <w:right w:val="nil"/>
            </w:tcBorders>
            <w:shd w:val="clear" w:color="auto" w:fill="auto"/>
            <w:tcMar>
              <w:top w:w="0" w:type="dxa"/>
              <w:bottom w:w="0" w:type="dxa"/>
            </w:tcMar>
          </w:tcPr>
          <w:p w14:paraId="4A7CD472"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31EEE970" w14:textId="77777777" w:rsidR="00D84333" w:rsidRDefault="00D84333" w:rsidP="006016EC">
            <w:pPr>
              <w:widowControl w:val="0"/>
              <w:jc w:val="center"/>
              <w:rPr>
                <w:sz w:val="22"/>
                <w:szCs w:val="22"/>
              </w:rPr>
            </w:pPr>
            <w:r>
              <w:rPr>
                <w:sz w:val="22"/>
                <w:szCs w:val="22"/>
              </w:rPr>
              <w:t>0.752</w:t>
            </w:r>
          </w:p>
        </w:tc>
        <w:tc>
          <w:tcPr>
            <w:tcW w:w="1728" w:type="dxa"/>
            <w:tcBorders>
              <w:top w:val="single" w:sz="4" w:space="0" w:color="000000"/>
              <w:left w:val="nil"/>
              <w:bottom w:val="nil"/>
              <w:right w:val="nil"/>
            </w:tcBorders>
            <w:shd w:val="clear" w:color="auto" w:fill="auto"/>
            <w:tcMar>
              <w:top w:w="0" w:type="dxa"/>
              <w:bottom w:w="0" w:type="dxa"/>
            </w:tcMar>
          </w:tcPr>
          <w:p w14:paraId="357E473A" w14:textId="77777777" w:rsidR="00D84333" w:rsidRDefault="00D84333" w:rsidP="006016EC">
            <w:pPr>
              <w:widowControl w:val="0"/>
              <w:jc w:val="center"/>
              <w:rPr>
                <w:sz w:val="22"/>
                <w:szCs w:val="22"/>
              </w:rPr>
            </w:pPr>
            <w:r>
              <w:rPr>
                <w:sz w:val="22"/>
                <w:szCs w:val="22"/>
              </w:rPr>
              <w:t>0.785</w:t>
            </w:r>
          </w:p>
        </w:tc>
      </w:tr>
      <w:tr w:rsidR="00D84333" w14:paraId="62F4455C"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5868B94E" w14:textId="77777777" w:rsidR="00D84333" w:rsidRDefault="00D84333" w:rsidP="006016EC">
            <w:pPr>
              <w:widowControl w:val="0"/>
              <w:jc w:val="left"/>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4499D86D" w14:textId="77777777" w:rsidR="00D84333" w:rsidRDefault="00D84333" w:rsidP="006016EC">
            <w:pPr>
              <w:widowControl w:val="0"/>
              <w:jc w:val="center"/>
              <w:rPr>
                <w:sz w:val="22"/>
                <w:szCs w:val="22"/>
              </w:rPr>
            </w:pPr>
          </w:p>
        </w:tc>
        <w:tc>
          <w:tcPr>
            <w:tcW w:w="1728" w:type="dxa"/>
            <w:tcBorders>
              <w:top w:val="nil"/>
              <w:left w:val="nil"/>
              <w:bottom w:val="single" w:sz="4" w:space="0" w:color="000000"/>
              <w:right w:val="nil"/>
            </w:tcBorders>
            <w:shd w:val="clear" w:color="auto" w:fill="auto"/>
            <w:tcMar>
              <w:top w:w="0" w:type="dxa"/>
              <w:bottom w:w="0" w:type="dxa"/>
            </w:tcMar>
          </w:tcPr>
          <w:p w14:paraId="5D10A76F" w14:textId="77777777" w:rsidR="00D84333" w:rsidRDefault="00D84333" w:rsidP="006016EC">
            <w:pPr>
              <w:widowControl w:val="0"/>
              <w:jc w:val="center"/>
              <w:rPr>
                <w:sz w:val="22"/>
                <w:szCs w:val="22"/>
              </w:rPr>
            </w:pPr>
          </w:p>
        </w:tc>
      </w:tr>
      <w:tr w:rsidR="00D84333" w14:paraId="7EDD37C3" w14:textId="77777777" w:rsidTr="006016EC">
        <w:trPr>
          <w:trHeight w:val="220"/>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5015B3D0" w14:textId="77777777" w:rsidR="00D84333" w:rsidRDefault="00D84333" w:rsidP="006016EC">
            <w:pPr>
              <w:widowControl w:val="0"/>
              <w:jc w:val="left"/>
              <w:rPr>
                <w:sz w:val="22"/>
                <w:szCs w:val="22"/>
              </w:rPr>
            </w:pPr>
            <w:r>
              <w:rPr>
                <w:sz w:val="22"/>
                <w:szCs w:val="22"/>
              </w:rPr>
              <w:t>Observations</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6BA000C9" w14:textId="77777777" w:rsidR="00D84333" w:rsidRDefault="00D84333" w:rsidP="006016EC">
            <w:pPr>
              <w:widowControl w:val="0"/>
              <w:jc w:val="center"/>
              <w:rPr>
                <w:sz w:val="22"/>
                <w:szCs w:val="22"/>
              </w:rPr>
            </w:pPr>
            <w:r>
              <w:rPr>
                <w:sz w:val="22"/>
                <w:szCs w:val="22"/>
              </w:rPr>
              <w:t>822,933</w:t>
            </w:r>
          </w:p>
        </w:tc>
        <w:tc>
          <w:tcPr>
            <w:tcW w:w="1728" w:type="dxa"/>
            <w:tcBorders>
              <w:top w:val="single" w:sz="4" w:space="0" w:color="000000"/>
              <w:left w:val="nil"/>
              <w:bottom w:val="single" w:sz="4" w:space="0" w:color="000000"/>
              <w:right w:val="nil"/>
            </w:tcBorders>
            <w:shd w:val="clear" w:color="auto" w:fill="auto"/>
            <w:tcMar>
              <w:top w:w="0" w:type="dxa"/>
              <w:bottom w:w="0" w:type="dxa"/>
            </w:tcMar>
          </w:tcPr>
          <w:p w14:paraId="744B1122" w14:textId="77777777" w:rsidR="00D84333" w:rsidRDefault="00D84333" w:rsidP="006016EC">
            <w:pPr>
              <w:widowControl w:val="0"/>
              <w:jc w:val="center"/>
              <w:rPr>
                <w:sz w:val="22"/>
                <w:szCs w:val="22"/>
              </w:rPr>
            </w:pPr>
            <w:r>
              <w:rPr>
                <w:sz w:val="22"/>
                <w:szCs w:val="22"/>
              </w:rPr>
              <w:t>822,933</w:t>
            </w:r>
          </w:p>
        </w:tc>
      </w:tr>
    </w:tbl>
    <w:p w14:paraId="07B14222"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month fixed effects and controls for age, education, and sex.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3642C36E" w14:textId="77777777" w:rsidR="00D84333" w:rsidRDefault="00D84333" w:rsidP="00D84333">
      <w:pPr>
        <w:spacing w:before="240" w:line="240" w:lineRule="auto"/>
      </w:pPr>
      <w:r>
        <w:rPr>
          <w:b/>
        </w:rPr>
        <w:t>Table 4:</w:t>
      </w:r>
      <w:r>
        <w:t xml:space="preserve"> Alternative Treatment Month: Difference-in-Differences Estimates of the Effect of Expanded CTC on Employment Outcomes with March 2021 as Treatment Start Month (CPS, January 2021 through February 2022)</w:t>
      </w:r>
    </w:p>
    <w:tbl>
      <w:tblPr>
        <w:tblW w:w="92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5"/>
        <w:gridCol w:w="1584"/>
        <w:gridCol w:w="1726"/>
      </w:tblGrid>
      <w:tr w:rsidR="00D84333" w14:paraId="0DA09529"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3A502BD4"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shd w:val="clear" w:color="auto" w:fill="auto"/>
            <w:tcMar>
              <w:top w:w="0" w:type="dxa"/>
              <w:bottom w:w="0" w:type="dxa"/>
            </w:tcMar>
          </w:tcPr>
          <w:p w14:paraId="30AE27D4" w14:textId="77777777" w:rsidR="00D84333" w:rsidRDefault="00D84333" w:rsidP="006016EC">
            <w:pPr>
              <w:widowControl w:val="0"/>
              <w:jc w:val="center"/>
              <w:rPr>
                <w:b/>
                <w:sz w:val="22"/>
                <w:szCs w:val="22"/>
              </w:rPr>
            </w:pPr>
            <w:r>
              <w:rPr>
                <w:b/>
                <w:sz w:val="22"/>
                <w:szCs w:val="22"/>
              </w:rPr>
              <w:t>Jan 2021 – Feb 2022</w:t>
            </w:r>
          </w:p>
          <w:p w14:paraId="243AB241"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shd w:val="clear" w:color="auto" w:fill="auto"/>
            <w:tcMar>
              <w:top w:w="0" w:type="dxa"/>
              <w:bottom w:w="0" w:type="dxa"/>
            </w:tcMar>
          </w:tcPr>
          <w:p w14:paraId="7AD530F7" w14:textId="77777777" w:rsidR="00D84333" w:rsidRDefault="00D84333" w:rsidP="006016EC">
            <w:pPr>
              <w:widowControl w:val="0"/>
              <w:jc w:val="center"/>
              <w:rPr>
                <w:b/>
                <w:sz w:val="22"/>
                <w:szCs w:val="22"/>
              </w:rPr>
            </w:pPr>
            <w:r>
              <w:rPr>
                <w:b/>
                <w:sz w:val="22"/>
                <w:szCs w:val="22"/>
              </w:rPr>
              <w:t>Jan 2021 – Dec 2021</w:t>
            </w:r>
          </w:p>
          <w:p w14:paraId="5FC46D43"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710DB308"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6486F5FF"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28982901"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7069DE62"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28853955"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19F542BB" w14:textId="77777777" w:rsidR="00D84333" w:rsidRDefault="00D84333" w:rsidP="006016EC">
            <w:pPr>
              <w:widowControl w:val="0"/>
              <w:jc w:val="center"/>
              <w:rPr>
                <w:sz w:val="21"/>
                <w:szCs w:val="21"/>
              </w:rPr>
            </w:pPr>
            <w:r>
              <w:rPr>
                <w:sz w:val="21"/>
                <w:szCs w:val="21"/>
              </w:rPr>
              <w:t>Active</w:t>
            </w:r>
          </w:p>
        </w:tc>
      </w:tr>
      <w:tr w:rsidR="00D84333" w14:paraId="58B7D3F7"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359A3577"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7801DDEF" w14:textId="77777777" w:rsidR="00D84333" w:rsidRDefault="00D84333" w:rsidP="006016EC">
            <w:pPr>
              <w:widowControl w:val="0"/>
              <w:jc w:val="center"/>
            </w:pPr>
            <w:r>
              <w:t>0.043</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7AAC1381" w14:textId="77777777" w:rsidR="00D84333" w:rsidRDefault="00D84333" w:rsidP="006016EC">
            <w:pPr>
              <w:widowControl w:val="0"/>
              <w:jc w:val="center"/>
            </w:pPr>
            <w:r>
              <w:t>0.038</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36753B78" w14:textId="77777777" w:rsidR="00D84333" w:rsidRDefault="00D84333" w:rsidP="006016EC">
            <w:pPr>
              <w:widowControl w:val="0"/>
              <w:jc w:val="center"/>
            </w:pPr>
            <w:r>
              <w:t>0.038</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4A772AF5" w14:textId="77777777" w:rsidR="00D84333" w:rsidRDefault="00D84333" w:rsidP="006016EC">
            <w:pPr>
              <w:widowControl w:val="0"/>
              <w:jc w:val="center"/>
            </w:pPr>
            <w:r>
              <w:t>0.032</w:t>
            </w:r>
            <w:r>
              <w:rPr>
                <w:vertAlign w:val="superscript"/>
              </w:rPr>
              <w:t>***</w:t>
            </w:r>
          </w:p>
        </w:tc>
      </w:tr>
      <w:tr w:rsidR="00D84333" w14:paraId="118561BC" w14:textId="77777777" w:rsidTr="006016EC">
        <w:tc>
          <w:tcPr>
            <w:tcW w:w="2592" w:type="dxa"/>
            <w:tcBorders>
              <w:top w:val="nil"/>
              <w:left w:val="nil"/>
              <w:bottom w:val="nil"/>
              <w:right w:val="nil"/>
            </w:tcBorders>
            <w:shd w:val="clear" w:color="auto" w:fill="auto"/>
            <w:tcMar>
              <w:top w:w="0" w:type="dxa"/>
              <w:bottom w:w="0" w:type="dxa"/>
            </w:tcMar>
          </w:tcPr>
          <w:p w14:paraId="1F4B9834"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321AC4D4"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47FDCCDC"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6EA8F793"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632EB291" w14:textId="77777777" w:rsidR="00D84333" w:rsidRDefault="00D84333" w:rsidP="006016EC">
            <w:pPr>
              <w:widowControl w:val="0"/>
              <w:jc w:val="center"/>
            </w:pPr>
            <w:r>
              <w:t>(0.004)</w:t>
            </w:r>
          </w:p>
        </w:tc>
      </w:tr>
      <w:tr w:rsidR="00D84333" w14:paraId="474E2BBB" w14:textId="77777777" w:rsidTr="006016EC">
        <w:tc>
          <w:tcPr>
            <w:tcW w:w="2592" w:type="dxa"/>
            <w:tcBorders>
              <w:top w:val="nil"/>
              <w:left w:val="nil"/>
              <w:bottom w:val="nil"/>
              <w:right w:val="nil"/>
            </w:tcBorders>
            <w:shd w:val="clear" w:color="auto" w:fill="auto"/>
            <w:tcMar>
              <w:top w:w="0" w:type="dxa"/>
              <w:bottom w:w="0" w:type="dxa"/>
            </w:tcMar>
          </w:tcPr>
          <w:p w14:paraId="450322D8"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45C7F21"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0B85D37B"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80EDBE5"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5D169B3C" w14:textId="77777777" w:rsidR="00D84333" w:rsidRDefault="00D84333" w:rsidP="006016EC">
            <w:pPr>
              <w:widowControl w:val="0"/>
              <w:rPr>
                <w:sz w:val="22"/>
                <w:szCs w:val="22"/>
              </w:rPr>
            </w:pPr>
          </w:p>
        </w:tc>
      </w:tr>
      <w:tr w:rsidR="00D84333" w14:paraId="4A0B48D1" w14:textId="77777777" w:rsidTr="006016EC">
        <w:tc>
          <w:tcPr>
            <w:tcW w:w="2592" w:type="dxa"/>
            <w:vMerge w:val="restart"/>
            <w:tcBorders>
              <w:top w:val="nil"/>
              <w:left w:val="nil"/>
              <w:bottom w:val="nil"/>
              <w:right w:val="nil"/>
            </w:tcBorders>
            <w:shd w:val="clear" w:color="auto" w:fill="auto"/>
            <w:tcMar>
              <w:top w:w="0" w:type="dxa"/>
              <w:bottom w:w="0" w:type="dxa"/>
            </w:tcMar>
          </w:tcPr>
          <w:p w14:paraId="1CF08418"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52085A6B"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2581A293"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7946A3DC"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2609338C" w14:textId="77777777" w:rsidR="00D84333" w:rsidRDefault="00D84333" w:rsidP="006016EC">
            <w:pPr>
              <w:widowControl w:val="0"/>
              <w:jc w:val="center"/>
            </w:pPr>
            <w:r>
              <w:t>0.004</w:t>
            </w:r>
          </w:p>
        </w:tc>
      </w:tr>
      <w:tr w:rsidR="00D84333" w14:paraId="410245CE" w14:textId="77777777" w:rsidTr="006016EC">
        <w:tc>
          <w:tcPr>
            <w:tcW w:w="2592" w:type="dxa"/>
            <w:vMerge/>
            <w:tcBorders>
              <w:top w:val="nil"/>
              <w:left w:val="nil"/>
              <w:bottom w:val="nil"/>
              <w:right w:val="nil"/>
            </w:tcBorders>
            <w:shd w:val="clear" w:color="auto" w:fill="auto"/>
            <w:tcMar>
              <w:top w:w="0" w:type="dxa"/>
              <w:bottom w:w="0" w:type="dxa"/>
            </w:tcMar>
          </w:tcPr>
          <w:p w14:paraId="2DF5544A"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37AF76F8"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6173EAFF"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370B2FD9"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4337714C" w14:textId="77777777" w:rsidR="00D84333" w:rsidRDefault="00D84333" w:rsidP="006016EC">
            <w:pPr>
              <w:widowControl w:val="0"/>
              <w:jc w:val="center"/>
            </w:pPr>
            <w:r>
              <w:t>(0.003)</w:t>
            </w:r>
          </w:p>
        </w:tc>
      </w:tr>
      <w:tr w:rsidR="00D84333" w14:paraId="644233E6"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0F3CB778"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275742F3"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59B01B46"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541332B5"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7F8D2144" w14:textId="77777777" w:rsidR="00D84333" w:rsidRDefault="00D84333" w:rsidP="006016EC">
            <w:pPr>
              <w:widowControl w:val="0"/>
              <w:jc w:val="center"/>
              <w:rPr>
                <w:sz w:val="22"/>
                <w:szCs w:val="22"/>
              </w:rPr>
            </w:pPr>
          </w:p>
        </w:tc>
      </w:tr>
      <w:tr w:rsidR="00D84333" w14:paraId="3400532A"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5ACDE4AE"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27CAD728"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2BACDB3F"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2163BED4"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0A9C94AC" w14:textId="77777777" w:rsidR="00D84333" w:rsidRDefault="00D84333" w:rsidP="006016EC">
            <w:pPr>
              <w:widowControl w:val="0"/>
              <w:jc w:val="center"/>
              <w:rPr>
                <w:sz w:val="21"/>
                <w:szCs w:val="21"/>
              </w:rPr>
            </w:pPr>
            <w:r>
              <w:rPr>
                <w:sz w:val="21"/>
                <w:szCs w:val="21"/>
              </w:rPr>
              <w:t>Active</w:t>
            </w:r>
          </w:p>
        </w:tc>
      </w:tr>
      <w:tr w:rsidR="00D84333" w14:paraId="3AEF60FB"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0B835371"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4824E014" w14:textId="77777777" w:rsidR="00D84333" w:rsidRDefault="00D84333" w:rsidP="006016EC">
            <w:pPr>
              <w:widowControl w:val="0"/>
              <w:jc w:val="center"/>
            </w:pPr>
            <w:r>
              <w:t>0.000</w:t>
            </w:r>
          </w:p>
        </w:tc>
        <w:tc>
          <w:tcPr>
            <w:tcW w:w="1725" w:type="dxa"/>
            <w:tcBorders>
              <w:top w:val="single" w:sz="4" w:space="0" w:color="000000"/>
              <w:left w:val="nil"/>
              <w:bottom w:val="nil"/>
              <w:right w:val="nil"/>
            </w:tcBorders>
            <w:shd w:val="clear" w:color="auto" w:fill="auto"/>
            <w:tcMar>
              <w:top w:w="0" w:type="dxa"/>
              <w:bottom w:w="0" w:type="dxa"/>
            </w:tcMar>
          </w:tcPr>
          <w:p w14:paraId="49B54ACA" w14:textId="77777777" w:rsidR="00D84333" w:rsidRDefault="00D84333" w:rsidP="006016EC">
            <w:pPr>
              <w:widowControl w:val="0"/>
              <w:jc w:val="center"/>
            </w:pPr>
            <w:r>
              <w:t>0.000</w:t>
            </w:r>
          </w:p>
        </w:tc>
        <w:tc>
          <w:tcPr>
            <w:tcW w:w="1584" w:type="dxa"/>
            <w:tcBorders>
              <w:top w:val="single" w:sz="4" w:space="0" w:color="000000"/>
              <w:left w:val="nil"/>
              <w:bottom w:val="nil"/>
              <w:right w:val="nil"/>
            </w:tcBorders>
            <w:shd w:val="clear" w:color="auto" w:fill="auto"/>
            <w:tcMar>
              <w:top w:w="0" w:type="dxa"/>
              <w:bottom w:w="0" w:type="dxa"/>
            </w:tcMar>
          </w:tcPr>
          <w:p w14:paraId="4B02F3F6" w14:textId="77777777" w:rsidR="00D84333" w:rsidRDefault="00D84333" w:rsidP="006016EC">
            <w:pPr>
              <w:widowControl w:val="0"/>
              <w:jc w:val="center"/>
            </w:pPr>
            <w:r>
              <w:t>-0.000</w:t>
            </w:r>
          </w:p>
        </w:tc>
        <w:tc>
          <w:tcPr>
            <w:tcW w:w="1726" w:type="dxa"/>
            <w:tcBorders>
              <w:top w:val="single" w:sz="4" w:space="0" w:color="000000"/>
              <w:left w:val="nil"/>
              <w:bottom w:val="nil"/>
              <w:right w:val="nil"/>
            </w:tcBorders>
            <w:shd w:val="clear" w:color="auto" w:fill="auto"/>
            <w:tcMar>
              <w:top w:w="0" w:type="dxa"/>
              <w:bottom w:w="0" w:type="dxa"/>
            </w:tcMar>
          </w:tcPr>
          <w:p w14:paraId="4B55F045" w14:textId="77777777" w:rsidR="00D84333" w:rsidRDefault="00D84333" w:rsidP="006016EC">
            <w:pPr>
              <w:widowControl w:val="0"/>
              <w:jc w:val="center"/>
            </w:pPr>
            <w:r>
              <w:t>-0.001</w:t>
            </w:r>
          </w:p>
        </w:tc>
      </w:tr>
      <w:tr w:rsidR="00D84333" w14:paraId="1F8CBF0F" w14:textId="77777777" w:rsidTr="006016EC">
        <w:tc>
          <w:tcPr>
            <w:tcW w:w="2592" w:type="dxa"/>
            <w:tcBorders>
              <w:top w:val="nil"/>
              <w:left w:val="nil"/>
              <w:bottom w:val="nil"/>
              <w:right w:val="nil"/>
            </w:tcBorders>
            <w:shd w:val="clear" w:color="auto" w:fill="auto"/>
            <w:tcMar>
              <w:top w:w="0" w:type="dxa"/>
              <w:bottom w:w="0" w:type="dxa"/>
            </w:tcMar>
          </w:tcPr>
          <w:p w14:paraId="0C6855D4"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19B154EC" w14:textId="77777777" w:rsidR="00D84333" w:rsidRDefault="00D84333" w:rsidP="006016EC">
            <w:pPr>
              <w:widowControl w:val="0"/>
              <w:jc w:val="center"/>
            </w:pPr>
            <w:r>
              <w:t>(0.006)</w:t>
            </w:r>
          </w:p>
        </w:tc>
        <w:tc>
          <w:tcPr>
            <w:tcW w:w="1725" w:type="dxa"/>
            <w:tcBorders>
              <w:top w:val="nil"/>
              <w:left w:val="nil"/>
              <w:bottom w:val="nil"/>
              <w:right w:val="nil"/>
            </w:tcBorders>
            <w:shd w:val="clear" w:color="auto" w:fill="auto"/>
            <w:tcMar>
              <w:top w:w="0" w:type="dxa"/>
              <w:bottom w:w="0" w:type="dxa"/>
            </w:tcMar>
          </w:tcPr>
          <w:p w14:paraId="4313B056" w14:textId="77777777" w:rsidR="00D84333" w:rsidRDefault="00D84333" w:rsidP="006016EC">
            <w:pPr>
              <w:widowControl w:val="0"/>
              <w:jc w:val="center"/>
            </w:pPr>
            <w:r>
              <w:t>(0.005)</w:t>
            </w:r>
          </w:p>
        </w:tc>
        <w:tc>
          <w:tcPr>
            <w:tcW w:w="1584" w:type="dxa"/>
            <w:tcBorders>
              <w:top w:val="nil"/>
              <w:left w:val="nil"/>
              <w:bottom w:val="nil"/>
              <w:right w:val="nil"/>
            </w:tcBorders>
            <w:shd w:val="clear" w:color="auto" w:fill="auto"/>
            <w:tcMar>
              <w:top w:w="0" w:type="dxa"/>
              <w:bottom w:w="0" w:type="dxa"/>
            </w:tcMar>
          </w:tcPr>
          <w:p w14:paraId="65609B79" w14:textId="77777777" w:rsidR="00D84333" w:rsidRDefault="00D84333" w:rsidP="006016EC">
            <w:pPr>
              <w:widowControl w:val="0"/>
              <w:jc w:val="center"/>
            </w:pPr>
            <w:r>
              <w:t>(0.006)</w:t>
            </w:r>
          </w:p>
        </w:tc>
        <w:tc>
          <w:tcPr>
            <w:tcW w:w="1726" w:type="dxa"/>
            <w:tcBorders>
              <w:top w:val="nil"/>
              <w:left w:val="nil"/>
              <w:bottom w:val="nil"/>
              <w:right w:val="nil"/>
            </w:tcBorders>
            <w:shd w:val="clear" w:color="auto" w:fill="auto"/>
            <w:tcMar>
              <w:top w:w="0" w:type="dxa"/>
              <w:bottom w:w="0" w:type="dxa"/>
            </w:tcMar>
          </w:tcPr>
          <w:p w14:paraId="46394EB1" w14:textId="77777777" w:rsidR="00D84333" w:rsidRDefault="00D84333" w:rsidP="006016EC">
            <w:pPr>
              <w:widowControl w:val="0"/>
              <w:jc w:val="center"/>
            </w:pPr>
            <w:r>
              <w:t>(0.005)</w:t>
            </w:r>
          </w:p>
        </w:tc>
      </w:tr>
      <w:tr w:rsidR="00D84333" w14:paraId="1BE76425" w14:textId="77777777" w:rsidTr="006016EC">
        <w:tc>
          <w:tcPr>
            <w:tcW w:w="2592" w:type="dxa"/>
            <w:tcBorders>
              <w:top w:val="nil"/>
              <w:left w:val="nil"/>
              <w:bottom w:val="nil"/>
              <w:right w:val="nil"/>
            </w:tcBorders>
            <w:shd w:val="clear" w:color="auto" w:fill="auto"/>
            <w:tcMar>
              <w:top w:w="0" w:type="dxa"/>
              <w:bottom w:w="0" w:type="dxa"/>
            </w:tcMar>
          </w:tcPr>
          <w:p w14:paraId="758A655B"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595F5C21"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3A5E326F"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4AC19B00"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00641E34" w14:textId="77777777" w:rsidR="00D84333" w:rsidRDefault="00D84333" w:rsidP="006016EC">
            <w:pPr>
              <w:widowControl w:val="0"/>
              <w:rPr>
                <w:sz w:val="22"/>
                <w:szCs w:val="22"/>
              </w:rPr>
            </w:pPr>
          </w:p>
        </w:tc>
      </w:tr>
      <w:tr w:rsidR="00D84333" w14:paraId="7CE94805" w14:textId="77777777" w:rsidTr="006016EC">
        <w:tc>
          <w:tcPr>
            <w:tcW w:w="2592" w:type="dxa"/>
            <w:vMerge w:val="restart"/>
            <w:tcBorders>
              <w:top w:val="nil"/>
              <w:left w:val="nil"/>
              <w:bottom w:val="nil"/>
              <w:right w:val="nil"/>
            </w:tcBorders>
            <w:shd w:val="clear" w:color="auto" w:fill="auto"/>
            <w:tcMar>
              <w:top w:w="0" w:type="dxa"/>
              <w:bottom w:w="0" w:type="dxa"/>
            </w:tcMar>
          </w:tcPr>
          <w:p w14:paraId="16F99C36"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00EA9166"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41D897FF"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2D4BF658"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563651B4" w14:textId="77777777" w:rsidR="00D84333" w:rsidRDefault="00D84333" w:rsidP="006016EC">
            <w:pPr>
              <w:widowControl w:val="0"/>
              <w:jc w:val="center"/>
            </w:pPr>
            <w:r>
              <w:t>0.002</w:t>
            </w:r>
          </w:p>
        </w:tc>
      </w:tr>
      <w:tr w:rsidR="00D84333" w14:paraId="2FADD097" w14:textId="77777777" w:rsidTr="006016EC">
        <w:tc>
          <w:tcPr>
            <w:tcW w:w="2592" w:type="dxa"/>
            <w:vMerge/>
            <w:tcBorders>
              <w:top w:val="nil"/>
              <w:left w:val="nil"/>
              <w:bottom w:val="nil"/>
              <w:right w:val="nil"/>
            </w:tcBorders>
            <w:shd w:val="clear" w:color="auto" w:fill="auto"/>
            <w:tcMar>
              <w:top w:w="0" w:type="dxa"/>
              <w:bottom w:w="0" w:type="dxa"/>
            </w:tcMar>
          </w:tcPr>
          <w:p w14:paraId="1C7CDBA8"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7D038EF9"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0C90E996"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2E5DCE2D"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5FBB4E0A" w14:textId="77777777" w:rsidR="00D84333" w:rsidRDefault="00D84333" w:rsidP="006016EC">
            <w:pPr>
              <w:widowControl w:val="0"/>
              <w:jc w:val="center"/>
            </w:pPr>
            <w:r>
              <w:t>(0.001)</w:t>
            </w:r>
          </w:p>
        </w:tc>
      </w:tr>
      <w:tr w:rsidR="00D84333" w14:paraId="0A0F1F35"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3A280D78"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2D997B8D"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7425AA95"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40E1894"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0BD1C8C0" w14:textId="77777777" w:rsidR="00D84333" w:rsidRDefault="00D84333" w:rsidP="006016EC">
            <w:pPr>
              <w:widowControl w:val="0"/>
              <w:jc w:val="center"/>
              <w:rPr>
                <w:sz w:val="22"/>
                <w:szCs w:val="22"/>
              </w:rPr>
            </w:pPr>
          </w:p>
        </w:tc>
      </w:tr>
      <w:tr w:rsidR="00D84333" w14:paraId="1176A112"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012CE33D"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32164A5E" w14:textId="77777777" w:rsidR="00D84333" w:rsidRDefault="00D84333" w:rsidP="006016EC">
            <w:pPr>
              <w:widowControl w:val="0"/>
              <w:jc w:val="center"/>
              <w:rPr>
                <w:sz w:val="22"/>
                <w:szCs w:val="22"/>
              </w:rPr>
            </w:pPr>
            <w:r>
              <w:rPr>
                <w:sz w:val="22"/>
                <w:szCs w:val="22"/>
              </w:rPr>
              <w:t>0.714</w:t>
            </w:r>
          </w:p>
        </w:tc>
        <w:tc>
          <w:tcPr>
            <w:tcW w:w="1725" w:type="dxa"/>
            <w:tcBorders>
              <w:top w:val="single" w:sz="4" w:space="0" w:color="000000"/>
              <w:left w:val="nil"/>
              <w:bottom w:val="nil"/>
              <w:right w:val="nil"/>
            </w:tcBorders>
            <w:shd w:val="clear" w:color="auto" w:fill="auto"/>
            <w:tcMar>
              <w:top w:w="0" w:type="dxa"/>
              <w:bottom w:w="0" w:type="dxa"/>
            </w:tcMar>
          </w:tcPr>
          <w:p w14:paraId="1C2FBC43" w14:textId="77777777" w:rsidR="00D84333" w:rsidRDefault="00D84333" w:rsidP="006016EC">
            <w:pPr>
              <w:widowControl w:val="0"/>
              <w:jc w:val="center"/>
              <w:rPr>
                <w:sz w:val="22"/>
                <w:szCs w:val="22"/>
              </w:rPr>
            </w:pPr>
            <w:r>
              <w:rPr>
                <w:sz w:val="22"/>
                <w:szCs w:val="22"/>
              </w:rPr>
              <w:t>0.762</w:t>
            </w:r>
          </w:p>
        </w:tc>
        <w:tc>
          <w:tcPr>
            <w:tcW w:w="1584" w:type="dxa"/>
            <w:tcBorders>
              <w:top w:val="single" w:sz="4" w:space="0" w:color="000000"/>
              <w:left w:val="nil"/>
              <w:bottom w:val="nil"/>
              <w:right w:val="nil"/>
            </w:tcBorders>
            <w:shd w:val="clear" w:color="auto" w:fill="auto"/>
            <w:tcMar>
              <w:top w:w="0" w:type="dxa"/>
              <w:bottom w:w="0" w:type="dxa"/>
            </w:tcMar>
          </w:tcPr>
          <w:p w14:paraId="6E561996" w14:textId="77777777" w:rsidR="00D84333" w:rsidRDefault="00D84333" w:rsidP="006016EC">
            <w:pPr>
              <w:widowControl w:val="0"/>
              <w:jc w:val="center"/>
              <w:rPr>
                <w:sz w:val="22"/>
                <w:szCs w:val="22"/>
              </w:rPr>
            </w:pPr>
            <w:r>
              <w:rPr>
                <w:sz w:val="22"/>
                <w:szCs w:val="22"/>
              </w:rPr>
              <w:t>0.714</w:t>
            </w:r>
          </w:p>
        </w:tc>
        <w:tc>
          <w:tcPr>
            <w:tcW w:w="1726" w:type="dxa"/>
            <w:tcBorders>
              <w:top w:val="single" w:sz="4" w:space="0" w:color="000000"/>
              <w:left w:val="nil"/>
              <w:bottom w:val="nil"/>
              <w:right w:val="nil"/>
            </w:tcBorders>
            <w:shd w:val="clear" w:color="auto" w:fill="auto"/>
            <w:tcMar>
              <w:top w:w="0" w:type="dxa"/>
              <w:bottom w:w="0" w:type="dxa"/>
            </w:tcMar>
          </w:tcPr>
          <w:p w14:paraId="78207D5F" w14:textId="77777777" w:rsidR="00D84333" w:rsidRDefault="00D84333" w:rsidP="006016EC">
            <w:pPr>
              <w:widowControl w:val="0"/>
              <w:jc w:val="center"/>
              <w:rPr>
                <w:sz w:val="22"/>
                <w:szCs w:val="22"/>
              </w:rPr>
            </w:pPr>
            <w:r>
              <w:rPr>
                <w:sz w:val="22"/>
                <w:szCs w:val="22"/>
              </w:rPr>
              <w:t>0.762</w:t>
            </w:r>
          </w:p>
        </w:tc>
      </w:tr>
      <w:tr w:rsidR="00D84333" w14:paraId="2C80A073" w14:textId="77777777" w:rsidTr="006016EC">
        <w:tc>
          <w:tcPr>
            <w:tcW w:w="2592" w:type="dxa"/>
            <w:tcBorders>
              <w:top w:val="nil"/>
              <w:left w:val="nil"/>
              <w:bottom w:val="nil"/>
              <w:right w:val="nil"/>
            </w:tcBorders>
            <w:shd w:val="clear" w:color="auto" w:fill="auto"/>
            <w:tcMar>
              <w:top w:w="0" w:type="dxa"/>
              <w:bottom w:w="0" w:type="dxa"/>
            </w:tcMar>
            <w:vAlign w:val="center"/>
          </w:tcPr>
          <w:p w14:paraId="0F0DF740"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25D2FF35" w14:textId="77777777" w:rsidR="00D84333" w:rsidRDefault="00D84333" w:rsidP="006016EC">
            <w:pPr>
              <w:widowControl w:val="0"/>
              <w:jc w:val="center"/>
              <w:rPr>
                <w:sz w:val="22"/>
                <w:szCs w:val="22"/>
              </w:rPr>
            </w:pPr>
          </w:p>
        </w:tc>
        <w:tc>
          <w:tcPr>
            <w:tcW w:w="1725" w:type="dxa"/>
            <w:tcBorders>
              <w:top w:val="nil"/>
              <w:left w:val="nil"/>
              <w:bottom w:val="nil"/>
              <w:right w:val="nil"/>
            </w:tcBorders>
            <w:shd w:val="clear" w:color="auto" w:fill="auto"/>
            <w:tcMar>
              <w:top w:w="0" w:type="dxa"/>
              <w:bottom w:w="0" w:type="dxa"/>
            </w:tcMar>
          </w:tcPr>
          <w:p w14:paraId="2A956D7F"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4196616D" w14:textId="77777777" w:rsidR="00D84333" w:rsidRDefault="00D84333" w:rsidP="006016EC">
            <w:pPr>
              <w:widowControl w:val="0"/>
              <w:jc w:val="center"/>
              <w:rPr>
                <w:sz w:val="22"/>
                <w:szCs w:val="22"/>
              </w:rPr>
            </w:pPr>
          </w:p>
        </w:tc>
        <w:tc>
          <w:tcPr>
            <w:tcW w:w="1726" w:type="dxa"/>
            <w:tcBorders>
              <w:top w:val="nil"/>
              <w:left w:val="nil"/>
              <w:bottom w:val="nil"/>
              <w:right w:val="nil"/>
            </w:tcBorders>
            <w:shd w:val="clear" w:color="auto" w:fill="auto"/>
            <w:tcMar>
              <w:top w:w="0" w:type="dxa"/>
              <w:bottom w:w="0" w:type="dxa"/>
            </w:tcMar>
          </w:tcPr>
          <w:p w14:paraId="41246698" w14:textId="77777777" w:rsidR="00D84333" w:rsidRDefault="00D84333" w:rsidP="006016EC">
            <w:pPr>
              <w:widowControl w:val="0"/>
              <w:jc w:val="center"/>
              <w:rPr>
                <w:sz w:val="22"/>
                <w:szCs w:val="22"/>
              </w:rPr>
            </w:pPr>
          </w:p>
        </w:tc>
      </w:tr>
      <w:tr w:rsidR="00D84333" w14:paraId="389CF298"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5D981D57"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2FAA69F9" w14:textId="77777777" w:rsidR="00D84333" w:rsidRDefault="00D84333" w:rsidP="006016EC">
            <w:pPr>
              <w:widowControl w:val="0"/>
              <w:jc w:val="center"/>
            </w:pPr>
            <w:r>
              <w:t>882,933</w:t>
            </w:r>
          </w:p>
        </w:tc>
        <w:tc>
          <w:tcPr>
            <w:tcW w:w="1725" w:type="dxa"/>
            <w:tcBorders>
              <w:top w:val="nil"/>
              <w:left w:val="nil"/>
              <w:bottom w:val="single" w:sz="4" w:space="0" w:color="000000"/>
              <w:right w:val="nil"/>
            </w:tcBorders>
            <w:shd w:val="clear" w:color="auto" w:fill="auto"/>
            <w:tcMar>
              <w:top w:w="0" w:type="dxa"/>
              <w:bottom w:w="0" w:type="dxa"/>
            </w:tcMar>
          </w:tcPr>
          <w:p w14:paraId="37B0475B" w14:textId="77777777" w:rsidR="00D84333" w:rsidRDefault="00D84333" w:rsidP="006016EC">
            <w:pPr>
              <w:widowControl w:val="0"/>
              <w:jc w:val="center"/>
            </w:pPr>
            <w:r>
              <w:t>882,933</w:t>
            </w:r>
          </w:p>
        </w:tc>
        <w:tc>
          <w:tcPr>
            <w:tcW w:w="1584" w:type="dxa"/>
            <w:tcBorders>
              <w:top w:val="nil"/>
              <w:left w:val="nil"/>
              <w:bottom w:val="single" w:sz="4" w:space="0" w:color="000000"/>
              <w:right w:val="nil"/>
            </w:tcBorders>
            <w:shd w:val="clear" w:color="auto" w:fill="auto"/>
            <w:tcMar>
              <w:top w:w="0" w:type="dxa"/>
              <w:bottom w:w="0" w:type="dxa"/>
            </w:tcMar>
          </w:tcPr>
          <w:p w14:paraId="00AE35FE" w14:textId="77777777" w:rsidR="00D84333" w:rsidRDefault="00D84333" w:rsidP="006016EC">
            <w:pPr>
              <w:widowControl w:val="0"/>
              <w:jc w:val="center"/>
            </w:pPr>
            <w:r>
              <w:t>700,597</w:t>
            </w:r>
          </w:p>
        </w:tc>
        <w:tc>
          <w:tcPr>
            <w:tcW w:w="1726" w:type="dxa"/>
            <w:tcBorders>
              <w:top w:val="nil"/>
              <w:left w:val="nil"/>
              <w:bottom w:val="single" w:sz="4" w:space="0" w:color="000000"/>
              <w:right w:val="nil"/>
            </w:tcBorders>
            <w:shd w:val="clear" w:color="auto" w:fill="auto"/>
            <w:tcMar>
              <w:top w:w="0" w:type="dxa"/>
              <w:bottom w:w="0" w:type="dxa"/>
            </w:tcMar>
          </w:tcPr>
          <w:p w14:paraId="365A1323" w14:textId="77777777" w:rsidR="00D84333" w:rsidRDefault="00D84333" w:rsidP="006016EC">
            <w:pPr>
              <w:widowControl w:val="0"/>
              <w:jc w:val="center"/>
            </w:pPr>
            <w:r>
              <w:t>700,597</w:t>
            </w:r>
          </w:p>
        </w:tc>
      </w:tr>
    </w:tbl>
    <w:p w14:paraId="78137E18"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month fixed effects and controls for age, education, and sex.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1ED9467F" w14:textId="77777777" w:rsidR="00D84333" w:rsidRDefault="00D84333" w:rsidP="00D84333">
      <w:pPr>
        <w:spacing w:line="259" w:lineRule="auto"/>
        <w:jc w:val="left"/>
        <w:rPr>
          <w:b/>
        </w:rPr>
      </w:pPr>
    </w:p>
    <w:p w14:paraId="10723FA5" w14:textId="77777777" w:rsidR="00D84333" w:rsidRDefault="00D84333" w:rsidP="00D84333">
      <w:pPr>
        <w:spacing w:after="160" w:line="259" w:lineRule="auto"/>
        <w:jc w:val="left"/>
      </w:pPr>
      <w:r>
        <w:br w:type="page"/>
      </w:r>
      <w:r>
        <w:rPr>
          <w:b/>
        </w:rPr>
        <w:lastRenderedPageBreak/>
        <w:t>Table 5:</w:t>
      </w:r>
      <w:r>
        <w:t xml:space="preserve"> Seasonality Test: Difference-in-Differences Estimates of the Effect of July 2020 Treatment on Employment Outcomes (CPS, January 2020 through December 2020)</w:t>
      </w:r>
    </w:p>
    <w:tbl>
      <w:tblPr>
        <w:tblW w:w="921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8"/>
        <w:gridCol w:w="1584"/>
        <w:gridCol w:w="1728"/>
      </w:tblGrid>
      <w:tr w:rsidR="00D84333" w14:paraId="531DC95C" w14:textId="77777777" w:rsidTr="006016EC">
        <w:trPr>
          <w:trHeight w:val="576"/>
        </w:trPr>
        <w:tc>
          <w:tcPr>
            <w:tcW w:w="2592" w:type="dxa"/>
            <w:tcBorders>
              <w:top w:val="single" w:sz="4" w:space="0" w:color="000000"/>
              <w:left w:val="nil"/>
              <w:bottom w:val="nil"/>
              <w:right w:val="nil"/>
            </w:tcBorders>
            <w:shd w:val="clear" w:color="auto" w:fill="auto"/>
            <w:tcMar>
              <w:top w:w="0" w:type="dxa"/>
              <w:bottom w:w="0" w:type="dxa"/>
            </w:tcMar>
          </w:tcPr>
          <w:p w14:paraId="0A0057B0" w14:textId="77777777" w:rsidR="00D84333" w:rsidRDefault="00D84333" w:rsidP="006016EC">
            <w:pPr>
              <w:widowControl w:val="0"/>
              <w:jc w:val="center"/>
              <w:rPr>
                <w:sz w:val="22"/>
                <w:szCs w:val="22"/>
              </w:rPr>
            </w:pPr>
          </w:p>
        </w:tc>
        <w:tc>
          <w:tcPr>
            <w:tcW w:w="3312" w:type="dxa"/>
            <w:gridSpan w:val="2"/>
            <w:tcBorders>
              <w:top w:val="single" w:sz="4" w:space="0" w:color="000000"/>
              <w:left w:val="nil"/>
              <w:bottom w:val="nil"/>
              <w:right w:val="nil"/>
            </w:tcBorders>
            <w:shd w:val="clear" w:color="auto" w:fill="auto"/>
            <w:tcMar>
              <w:top w:w="0" w:type="dxa"/>
              <w:bottom w:w="0" w:type="dxa"/>
            </w:tcMar>
          </w:tcPr>
          <w:p w14:paraId="4A30BDFF" w14:textId="77777777" w:rsidR="00D84333" w:rsidRDefault="00D84333" w:rsidP="006016EC">
            <w:pPr>
              <w:widowControl w:val="0"/>
              <w:jc w:val="center"/>
              <w:rPr>
                <w:sz w:val="22"/>
                <w:szCs w:val="22"/>
              </w:rPr>
            </w:pPr>
            <w:r>
              <w:rPr>
                <w:b/>
                <w:sz w:val="22"/>
                <w:szCs w:val="22"/>
              </w:rPr>
              <w:t>Binary Treatment</w:t>
            </w:r>
          </w:p>
        </w:tc>
        <w:tc>
          <w:tcPr>
            <w:tcW w:w="3312" w:type="dxa"/>
            <w:gridSpan w:val="2"/>
            <w:tcBorders>
              <w:top w:val="single" w:sz="4" w:space="0" w:color="000000"/>
              <w:left w:val="nil"/>
              <w:bottom w:val="nil"/>
              <w:right w:val="nil"/>
            </w:tcBorders>
            <w:shd w:val="clear" w:color="auto" w:fill="auto"/>
            <w:tcMar>
              <w:top w:w="0" w:type="dxa"/>
              <w:bottom w:w="0" w:type="dxa"/>
            </w:tcMar>
          </w:tcPr>
          <w:p w14:paraId="4AF5CF48" w14:textId="77777777" w:rsidR="00D84333" w:rsidRDefault="00D84333" w:rsidP="006016EC">
            <w:pPr>
              <w:widowControl w:val="0"/>
              <w:jc w:val="center"/>
              <w:rPr>
                <w:sz w:val="22"/>
                <w:szCs w:val="22"/>
              </w:rPr>
            </w:pPr>
            <w:r>
              <w:rPr>
                <w:b/>
                <w:sz w:val="22"/>
                <w:szCs w:val="22"/>
              </w:rPr>
              <w:t>Continuous Treatment</w:t>
            </w:r>
            <w:r>
              <w:rPr>
                <w:sz w:val="22"/>
                <w:szCs w:val="22"/>
              </w:rPr>
              <w:t xml:space="preserve"> </w:t>
            </w:r>
            <w:r>
              <w:rPr>
                <w:sz w:val="22"/>
                <w:szCs w:val="22"/>
              </w:rPr>
              <w:br/>
            </w:r>
            <w:r>
              <w:t>($100s of Net Monthly Benefit Value)</w:t>
            </w:r>
          </w:p>
        </w:tc>
      </w:tr>
      <w:tr w:rsidR="00D84333" w14:paraId="6E269B09"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38C29DD9" w14:textId="77777777" w:rsidR="00D84333" w:rsidRDefault="00D84333" w:rsidP="006016EC">
            <w:pPr>
              <w:widowControl w:val="0"/>
              <w:rPr>
                <w:sz w:val="22"/>
                <w:szCs w:val="22"/>
              </w:rPr>
            </w:pP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D2E55FE" w14:textId="77777777" w:rsidR="00D84333" w:rsidRDefault="00D84333" w:rsidP="006016EC">
            <w:pPr>
              <w:widowControl w:val="0"/>
              <w:jc w:val="center"/>
              <w:rPr>
                <w:sz w:val="22"/>
                <w:szCs w:val="22"/>
              </w:rPr>
            </w:pPr>
            <w:r>
              <w:rPr>
                <w:sz w:val="22"/>
                <w:szCs w:val="22"/>
              </w:rPr>
              <w:t>1: Employed</w:t>
            </w:r>
          </w:p>
        </w:tc>
        <w:tc>
          <w:tcPr>
            <w:tcW w:w="1728" w:type="dxa"/>
            <w:tcBorders>
              <w:top w:val="single" w:sz="4" w:space="0" w:color="000000"/>
              <w:left w:val="nil"/>
              <w:bottom w:val="single" w:sz="4" w:space="0" w:color="000000"/>
              <w:right w:val="nil"/>
            </w:tcBorders>
            <w:shd w:val="clear" w:color="auto" w:fill="auto"/>
            <w:tcMar>
              <w:top w:w="0" w:type="dxa"/>
              <w:bottom w:w="0" w:type="dxa"/>
            </w:tcMar>
          </w:tcPr>
          <w:p w14:paraId="15A5A1AE" w14:textId="77777777" w:rsidR="00D84333" w:rsidRDefault="00D84333" w:rsidP="006016EC">
            <w:pPr>
              <w:widowControl w:val="0"/>
              <w:jc w:val="center"/>
              <w:rPr>
                <w:sz w:val="22"/>
                <w:szCs w:val="22"/>
              </w:rPr>
            </w:pPr>
            <w:r>
              <w:rPr>
                <w:sz w:val="22"/>
                <w:szCs w:val="22"/>
              </w:rPr>
              <w:t>2: Active in Labor Force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0E3850BA" w14:textId="77777777" w:rsidR="00D84333" w:rsidRDefault="00D84333" w:rsidP="006016EC">
            <w:pPr>
              <w:widowControl w:val="0"/>
              <w:jc w:val="center"/>
              <w:rPr>
                <w:sz w:val="22"/>
                <w:szCs w:val="22"/>
              </w:rPr>
            </w:pPr>
            <w:r>
              <w:rPr>
                <w:sz w:val="22"/>
                <w:szCs w:val="22"/>
              </w:rPr>
              <w:t>1: Employed</w:t>
            </w:r>
          </w:p>
        </w:tc>
        <w:tc>
          <w:tcPr>
            <w:tcW w:w="1728" w:type="dxa"/>
            <w:tcBorders>
              <w:top w:val="single" w:sz="4" w:space="0" w:color="000000"/>
              <w:left w:val="nil"/>
              <w:bottom w:val="single" w:sz="4" w:space="0" w:color="000000"/>
              <w:right w:val="nil"/>
            </w:tcBorders>
            <w:shd w:val="clear" w:color="auto" w:fill="auto"/>
            <w:tcMar>
              <w:top w:w="0" w:type="dxa"/>
              <w:bottom w:w="0" w:type="dxa"/>
            </w:tcMar>
          </w:tcPr>
          <w:p w14:paraId="217DB21C" w14:textId="77777777" w:rsidR="00D84333" w:rsidRDefault="00D84333" w:rsidP="006016EC">
            <w:pPr>
              <w:widowControl w:val="0"/>
              <w:jc w:val="center"/>
              <w:rPr>
                <w:sz w:val="22"/>
                <w:szCs w:val="22"/>
              </w:rPr>
            </w:pPr>
            <w:r>
              <w:rPr>
                <w:sz w:val="22"/>
                <w:szCs w:val="22"/>
              </w:rPr>
              <w:t>2: Active in Labor Force</w:t>
            </w:r>
          </w:p>
        </w:tc>
      </w:tr>
      <w:tr w:rsidR="00D84333" w14:paraId="4D1FB5AC" w14:textId="77777777" w:rsidTr="006016EC">
        <w:tc>
          <w:tcPr>
            <w:tcW w:w="2592" w:type="dxa"/>
            <w:vMerge w:val="restart"/>
            <w:tcBorders>
              <w:top w:val="single" w:sz="4" w:space="0" w:color="000000"/>
              <w:left w:val="nil"/>
              <w:bottom w:val="nil"/>
              <w:right w:val="nil"/>
            </w:tcBorders>
            <w:shd w:val="clear" w:color="auto" w:fill="auto"/>
            <w:tcMar>
              <w:top w:w="0" w:type="dxa"/>
              <w:bottom w:w="0" w:type="dxa"/>
            </w:tcMar>
          </w:tcPr>
          <w:p w14:paraId="5A169151"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2ED1C3BE" w14:textId="77777777" w:rsidR="00D84333" w:rsidRDefault="00D84333" w:rsidP="006016EC">
            <w:pPr>
              <w:widowControl w:val="0"/>
              <w:jc w:val="center"/>
              <w:rPr>
                <w:sz w:val="22"/>
                <w:szCs w:val="22"/>
              </w:rPr>
            </w:pPr>
            <w:r>
              <w:rPr>
                <w:sz w:val="22"/>
                <w:szCs w:val="22"/>
              </w:rPr>
              <w:t>0.039</w:t>
            </w:r>
            <w:r>
              <w:rPr>
                <w:sz w:val="22"/>
                <w:szCs w:val="22"/>
                <w:vertAlign w:val="superscript"/>
              </w:rPr>
              <w:t>***</w:t>
            </w:r>
          </w:p>
        </w:tc>
        <w:tc>
          <w:tcPr>
            <w:tcW w:w="1728" w:type="dxa"/>
            <w:tcBorders>
              <w:top w:val="single" w:sz="4" w:space="0" w:color="000000"/>
              <w:left w:val="nil"/>
              <w:bottom w:val="nil"/>
              <w:right w:val="nil"/>
            </w:tcBorders>
            <w:shd w:val="clear" w:color="auto" w:fill="auto"/>
            <w:tcMar>
              <w:top w:w="0" w:type="dxa"/>
              <w:bottom w:w="0" w:type="dxa"/>
            </w:tcMar>
          </w:tcPr>
          <w:p w14:paraId="404F1868" w14:textId="77777777" w:rsidR="00D84333" w:rsidRDefault="00D84333" w:rsidP="006016EC">
            <w:pPr>
              <w:widowControl w:val="0"/>
              <w:jc w:val="center"/>
              <w:rPr>
                <w:sz w:val="22"/>
                <w:szCs w:val="22"/>
              </w:rPr>
            </w:pPr>
            <w:r>
              <w:rPr>
                <w:sz w:val="22"/>
                <w:szCs w:val="22"/>
              </w:rPr>
              <w:t>0.034</w:t>
            </w:r>
            <w:r>
              <w:rPr>
                <w:sz w:val="22"/>
                <w:szCs w:val="22"/>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35681317" w14:textId="77777777" w:rsidR="00D84333" w:rsidRDefault="00D84333" w:rsidP="006016EC">
            <w:pPr>
              <w:widowControl w:val="0"/>
              <w:jc w:val="center"/>
              <w:rPr>
                <w:sz w:val="22"/>
                <w:szCs w:val="22"/>
              </w:rPr>
            </w:pPr>
            <w:r>
              <w:rPr>
                <w:sz w:val="22"/>
                <w:szCs w:val="22"/>
              </w:rPr>
              <w:t>0.001</w:t>
            </w:r>
          </w:p>
        </w:tc>
        <w:tc>
          <w:tcPr>
            <w:tcW w:w="1728" w:type="dxa"/>
            <w:tcBorders>
              <w:top w:val="single" w:sz="4" w:space="0" w:color="000000"/>
              <w:left w:val="nil"/>
              <w:bottom w:val="nil"/>
              <w:right w:val="nil"/>
            </w:tcBorders>
            <w:shd w:val="clear" w:color="auto" w:fill="auto"/>
            <w:tcMar>
              <w:top w:w="0" w:type="dxa"/>
              <w:bottom w:w="0" w:type="dxa"/>
            </w:tcMar>
          </w:tcPr>
          <w:p w14:paraId="74B133DE" w14:textId="77777777" w:rsidR="00D84333" w:rsidRDefault="00D84333" w:rsidP="006016EC">
            <w:pPr>
              <w:widowControl w:val="0"/>
              <w:jc w:val="center"/>
              <w:rPr>
                <w:sz w:val="22"/>
                <w:szCs w:val="22"/>
              </w:rPr>
            </w:pPr>
            <w:r>
              <w:rPr>
                <w:sz w:val="22"/>
                <w:szCs w:val="22"/>
              </w:rPr>
              <w:t>0.001</w:t>
            </w:r>
            <w:r>
              <w:rPr>
                <w:sz w:val="22"/>
                <w:szCs w:val="22"/>
                <w:vertAlign w:val="superscript"/>
              </w:rPr>
              <w:t>*</w:t>
            </w:r>
          </w:p>
        </w:tc>
      </w:tr>
      <w:tr w:rsidR="00D84333" w14:paraId="223925B9" w14:textId="77777777" w:rsidTr="006016EC">
        <w:tc>
          <w:tcPr>
            <w:tcW w:w="2592" w:type="dxa"/>
            <w:vMerge/>
            <w:tcBorders>
              <w:top w:val="single" w:sz="4" w:space="0" w:color="000000"/>
              <w:left w:val="nil"/>
              <w:bottom w:val="nil"/>
              <w:right w:val="nil"/>
            </w:tcBorders>
            <w:shd w:val="clear" w:color="auto" w:fill="auto"/>
            <w:tcMar>
              <w:top w:w="0" w:type="dxa"/>
              <w:bottom w:w="0" w:type="dxa"/>
            </w:tcMar>
          </w:tcPr>
          <w:p w14:paraId="54896239"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3589FD46" w14:textId="77777777" w:rsidR="00D84333" w:rsidRDefault="00D84333" w:rsidP="006016EC">
            <w:pPr>
              <w:widowControl w:val="0"/>
              <w:jc w:val="center"/>
              <w:rPr>
                <w:sz w:val="22"/>
                <w:szCs w:val="22"/>
              </w:rPr>
            </w:pPr>
            <w:r>
              <w:rPr>
                <w:sz w:val="22"/>
                <w:szCs w:val="22"/>
              </w:rPr>
              <w:t>(0.003)</w:t>
            </w:r>
          </w:p>
        </w:tc>
        <w:tc>
          <w:tcPr>
            <w:tcW w:w="1728" w:type="dxa"/>
            <w:tcBorders>
              <w:top w:val="nil"/>
              <w:left w:val="nil"/>
              <w:bottom w:val="nil"/>
              <w:right w:val="nil"/>
            </w:tcBorders>
            <w:shd w:val="clear" w:color="auto" w:fill="auto"/>
            <w:tcMar>
              <w:top w:w="0" w:type="dxa"/>
              <w:bottom w:w="0" w:type="dxa"/>
            </w:tcMar>
          </w:tcPr>
          <w:p w14:paraId="09C634BC" w14:textId="77777777" w:rsidR="00D84333" w:rsidRDefault="00D84333" w:rsidP="006016EC">
            <w:pPr>
              <w:widowControl w:val="0"/>
              <w:jc w:val="center"/>
              <w:rPr>
                <w:sz w:val="22"/>
                <w:szCs w:val="22"/>
              </w:rPr>
            </w:pPr>
            <w:r>
              <w:rPr>
                <w:sz w:val="22"/>
                <w:szCs w:val="22"/>
              </w:rPr>
              <w:t>(0.003)</w:t>
            </w:r>
          </w:p>
        </w:tc>
        <w:tc>
          <w:tcPr>
            <w:tcW w:w="1584" w:type="dxa"/>
            <w:tcBorders>
              <w:top w:val="nil"/>
              <w:left w:val="nil"/>
              <w:bottom w:val="nil"/>
              <w:right w:val="nil"/>
            </w:tcBorders>
            <w:shd w:val="clear" w:color="auto" w:fill="auto"/>
            <w:tcMar>
              <w:top w:w="0" w:type="dxa"/>
              <w:bottom w:w="0" w:type="dxa"/>
            </w:tcMar>
          </w:tcPr>
          <w:p w14:paraId="13E1BCA8" w14:textId="77777777" w:rsidR="00D84333" w:rsidRDefault="00D84333" w:rsidP="006016EC">
            <w:pPr>
              <w:widowControl w:val="0"/>
              <w:jc w:val="center"/>
              <w:rPr>
                <w:sz w:val="22"/>
                <w:szCs w:val="22"/>
              </w:rPr>
            </w:pPr>
            <w:r>
              <w:rPr>
                <w:sz w:val="22"/>
                <w:szCs w:val="22"/>
              </w:rPr>
              <w:t>(0.001)</w:t>
            </w:r>
          </w:p>
        </w:tc>
        <w:tc>
          <w:tcPr>
            <w:tcW w:w="1728" w:type="dxa"/>
            <w:tcBorders>
              <w:top w:val="nil"/>
              <w:left w:val="nil"/>
              <w:bottom w:val="nil"/>
              <w:right w:val="nil"/>
            </w:tcBorders>
            <w:shd w:val="clear" w:color="auto" w:fill="auto"/>
            <w:tcMar>
              <w:top w:w="0" w:type="dxa"/>
              <w:bottom w:w="0" w:type="dxa"/>
            </w:tcMar>
          </w:tcPr>
          <w:p w14:paraId="560F40E3" w14:textId="77777777" w:rsidR="00D84333" w:rsidRDefault="00D84333" w:rsidP="006016EC">
            <w:pPr>
              <w:widowControl w:val="0"/>
              <w:jc w:val="center"/>
              <w:rPr>
                <w:sz w:val="22"/>
                <w:szCs w:val="22"/>
              </w:rPr>
            </w:pPr>
            <w:r>
              <w:rPr>
                <w:sz w:val="22"/>
                <w:szCs w:val="22"/>
              </w:rPr>
              <w:t>(0.001)</w:t>
            </w:r>
          </w:p>
        </w:tc>
      </w:tr>
      <w:tr w:rsidR="00D84333" w14:paraId="6B92AD27" w14:textId="77777777" w:rsidTr="006016EC">
        <w:tc>
          <w:tcPr>
            <w:tcW w:w="2592" w:type="dxa"/>
            <w:tcBorders>
              <w:top w:val="nil"/>
              <w:left w:val="nil"/>
              <w:bottom w:val="nil"/>
              <w:right w:val="nil"/>
            </w:tcBorders>
            <w:shd w:val="clear" w:color="auto" w:fill="auto"/>
            <w:tcMar>
              <w:top w:w="0" w:type="dxa"/>
              <w:bottom w:w="0" w:type="dxa"/>
            </w:tcMar>
          </w:tcPr>
          <w:p w14:paraId="0568FB35"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779E14B" w14:textId="77777777" w:rsidR="00D84333" w:rsidRDefault="00D84333" w:rsidP="006016EC">
            <w:pPr>
              <w:widowControl w:val="0"/>
              <w:rPr>
                <w:sz w:val="22"/>
                <w:szCs w:val="22"/>
              </w:rPr>
            </w:pPr>
          </w:p>
        </w:tc>
        <w:tc>
          <w:tcPr>
            <w:tcW w:w="1728" w:type="dxa"/>
            <w:tcBorders>
              <w:top w:val="nil"/>
              <w:left w:val="nil"/>
              <w:bottom w:val="nil"/>
              <w:right w:val="nil"/>
            </w:tcBorders>
            <w:shd w:val="clear" w:color="auto" w:fill="auto"/>
            <w:tcMar>
              <w:top w:w="0" w:type="dxa"/>
              <w:bottom w:w="0" w:type="dxa"/>
            </w:tcMar>
          </w:tcPr>
          <w:p w14:paraId="09C4C733"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5D1AB7E8" w14:textId="77777777" w:rsidR="00D84333" w:rsidRDefault="00D84333" w:rsidP="006016EC">
            <w:pPr>
              <w:widowControl w:val="0"/>
              <w:rPr>
                <w:sz w:val="22"/>
                <w:szCs w:val="22"/>
              </w:rPr>
            </w:pPr>
          </w:p>
        </w:tc>
        <w:tc>
          <w:tcPr>
            <w:tcW w:w="1728" w:type="dxa"/>
            <w:tcBorders>
              <w:top w:val="nil"/>
              <w:left w:val="nil"/>
              <w:bottom w:val="nil"/>
              <w:right w:val="nil"/>
            </w:tcBorders>
            <w:shd w:val="clear" w:color="auto" w:fill="auto"/>
            <w:tcMar>
              <w:top w:w="0" w:type="dxa"/>
              <w:bottom w:w="0" w:type="dxa"/>
            </w:tcMar>
          </w:tcPr>
          <w:p w14:paraId="650E2AF4" w14:textId="77777777" w:rsidR="00D84333" w:rsidRDefault="00D84333" w:rsidP="006016EC">
            <w:pPr>
              <w:widowControl w:val="0"/>
              <w:rPr>
                <w:sz w:val="22"/>
                <w:szCs w:val="22"/>
              </w:rPr>
            </w:pPr>
          </w:p>
        </w:tc>
      </w:tr>
      <w:tr w:rsidR="00D84333" w14:paraId="56D8B94B" w14:textId="77777777" w:rsidTr="006016EC">
        <w:tc>
          <w:tcPr>
            <w:tcW w:w="2592" w:type="dxa"/>
            <w:vMerge w:val="restart"/>
            <w:tcBorders>
              <w:top w:val="nil"/>
              <w:left w:val="nil"/>
              <w:bottom w:val="nil"/>
              <w:right w:val="nil"/>
            </w:tcBorders>
            <w:shd w:val="clear" w:color="auto" w:fill="auto"/>
            <w:tcMar>
              <w:top w:w="0" w:type="dxa"/>
              <w:bottom w:w="0" w:type="dxa"/>
            </w:tcMar>
          </w:tcPr>
          <w:p w14:paraId="75099B30" w14:textId="77777777" w:rsidR="00D84333" w:rsidRDefault="00D84333" w:rsidP="006016EC">
            <w:pPr>
              <w:widowControl w:val="0"/>
              <w:jc w:val="left"/>
              <w:rPr>
                <w:sz w:val="22"/>
                <w:szCs w:val="22"/>
              </w:rPr>
            </w:pPr>
            <w:r>
              <w:rPr>
                <w:sz w:val="22"/>
                <w:szCs w:val="22"/>
              </w:rPr>
              <w:t>Household with Children X Post-July 15</w:t>
            </w:r>
          </w:p>
        </w:tc>
        <w:tc>
          <w:tcPr>
            <w:tcW w:w="1584" w:type="dxa"/>
            <w:tcBorders>
              <w:top w:val="nil"/>
              <w:left w:val="nil"/>
              <w:bottom w:val="nil"/>
              <w:right w:val="nil"/>
            </w:tcBorders>
            <w:shd w:val="clear" w:color="auto" w:fill="auto"/>
            <w:tcMar>
              <w:top w:w="0" w:type="dxa"/>
              <w:bottom w:w="0" w:type="dxa"/>
            </w:tcMar>
          </w:tcPr>
          <w:p w14:paraId="0C93818B" w14:textId="77777777" w:rsidR="00D84333" w:rsidRDefault="00D84333" w:rsidP="006016EC">
            <w:pPr>
              <w:widowControl w:val="0"/>
              <w:jc w:val="center"/>
              <w:rPr>
                <w:sz w:val="22"/>
                <w:szCs w:val="22"/>
              </w:rPr>
            </w:pPr>
            <w:r>
              <w:rPr>
                <w:sz w:val="22"/>
                <w:szCs w:val="22"/>
              </w:rPr>
              <w:t>-0.001</w:t>
            </w:r>
          </w:p>
        </w:tc>
        <w:tc>
          <w:tcPr>
            <w:tcW w:w="1728" w:type="dxa"/>
            <w:tcBorders>
              <w:top w:val="nil"/>
              <w:left w:val="nil"/>
              <w:bottom w:val="nil"/>
              <w:right w:val="nil"/>
            </w:tcBorders>
            <w:shd w:val="clear" w:color="auto" w:fill="auto"/>
            <w:tcMar>
              <w:top w:w="0" w:type="dxa"/>
              <w:bottom w:w="0" w:type="dxa"/>
            </w:tcMar>
          </w:tcPr>
          <w:p w14:paraId="11DD63C7" w14:textId="77777777" w:rsidR="00D84333" w:rsidRDefault="00D84333" w:rsidP="006016EC">
            <w:pPr>
              <w:widowControl w:val="0"/>
              <w:jc w:val="center"/>
              <w:rPr>
                <w:sz w:val="22"/>
                <w:szCs w:val="22"/>
              </w:rPr>
            </w:pPr>
            <w:r>
              <w:rPr>
                <w:sz w:val="22"/>
                <w:szCs w:val="22"/>
              </w:rPr>
              <w:t>-0.004</w:t>
            </w:r>
          </w:p>
        </w:tc>
        <w:tc>
          <w:tcPr>
            <w:tcW w:w="1584" w:type="dxa"/>
            <w:tcBorders>
              <w:top w:val="nil"/>
              <w:left w:val="nil"/>
              <w:bottom w:val="nil"/>
              <w:right w:val="nil"/>
            </w:tcBorders>
            <w:shd w:val="clear" w:color="auto" w:fill="auto"/>
            <w:tcMar>
              <w:top w:w="0" w:type="dxa"/>
              <w:bottom w:w="0" w:type="dxa"/>
            </w:tcMar>
          </w:tcPr>
          <w:p w14:paraId="75497832" w14:textId="77777777" w:rsidR="00D84333" w:rsidRDefault="00D84333" w:rsidP="006016EC">
            <w:pPr>
              <w:widowControl w:val="0"/>
              <w:jc w:val="center"/>
              <w:rPr>
                <w:sz w:val="22"/>
                <w:szCs w:val="22"/>
              </w:rPr>
            </w:pPr>
            <w:r>
              <w:rPr>
                <w:sz w:val="22"/>
                <w:szCs w:val="22"/>
              </w:rPr>
              <w:t>-0.000</w:t>
            </w:r>
          </w:p>
        </w:tc>
        <w:tc>
          <w:tcPr>
            <w:tcW w:w="1728" w:type="dxa"/>
            <w:tcBorders>
              <w:top w:val="nil"/>
              <w:left w:val="nil"/>
              <w:bottom w:val="nil"/>
              <w:right w:val="nil"/>
            </w:tcBorders>
            <w:shd w:val="clear" w:color="auto" w:fill="auto"/>
            <w:tcMar>
              <w:top w:w="0" w:type="dxa"/>
              <w:bottom w:w="0" w:type="dxa"/>
            </w:tcMar>
          </w:tcPr>
          <w:p w14:paraId="1E950B21" w14:textId="77777777" w:rsidR="00D84333" w:rsidRDefault="00D84333" w:rsidP="006016EC">
            <w:pPr>
              <w:widowControl w:val="0"/>
              <w:jc w:val="center"/>
              <w:rPr>
                <w:sz w:val="22"/>
                <w:szCs w:val="22"/>
              </w:rPr>
            </w:pPr>
            <w:r>
              <w:rPr>
                <w:sz w:val="22"/>
                <w:szCs w:val="22"/>
              </w:rPr>
              <w:t>-0.001</w:t>
            </w:r>
          </w:p>
        </w:tc>
      </w:tr>
      <w:tr w:rsidR="00D84333" w14:paraId="1AFA52AE" w14:textId="77777777" w:rsidTr="006016EC">
        <w:tc>
          <w:tcPr>
            <w:tcW w:w="2592" w:type="dxa"/>
            <w:vMerge/>
            <w:tcBorders>
              <w:top w:val="nil"/>
              <w:left w:val="nil"/>
              <w:bottom w:val="nil"/>
              <w:right w:val="nil"/>
            </w:tcBorders>
            <w:shd w:val="clear" w:color="auto" w:fill="auto"/>
            <w:tcMar>
              <w:top w:w="0" w:type="dxa"/>
              <w:bottom w:w="0" w:type="dxa"/>
            </w:tcMar>
          </w:tcPr>
          <w:p w14:paraId="534956F3"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3F9986EA" w14:textId="77777777" w:rsidR="00D84333" w:rsidRDefault="00D84333" w:rsidP="006016EC">
            <w:pPr>
              <w:widowControl w:val="0"/>
              <w:jc w:val="center"/>
              <w:rPr>
                <w:sz w:val="22"/>
                <w:szCs w:val="22"/>
              </w:rPr>
            </w:pPr>
            <w:r>
              <w:rPr>
                <w:sz w:val="22"/>
                <w:szCs w:val="22"/>
              </w:rPr>
              <w:t>(0.003)</w:t>
            </w:r>
          </w:p>
        </w:tc>
        <w:tc>
          <w:tcPr>
            <w:tcW w:w="1728" w:type="dxa"/>
            <w:tcBorders>
              <w:top w:val="nil"/>
              <w:left w:val="nil"/>
              <w:bottom w:val="nil"/>
              <w:right w:val="nil"/>
            </w:tcBorders>
            <w:shd w:val="clear" w:color="auto" w:fill="auto"/>
            <w:tcMar>
              <w:top w:w="0" w:type="dxa"/>
              <w:bottom w:w="0" w:type="dxa"/>
            </w:tcMar>
          </w:tcPr>
          <w:p w14:paraId="7FD9824A" w14:textId="77777777" w:rsidR="00D84333" w:rsidRDefault="00D84333" w:rsidP="006016EC">
            <w:pPr>
              <w:widowControl w:val="0"/>
              <w:jc w:val="center"/>
              <w:rPr>
                <w:sz w:val="22"/>
                <w:szCs w:val="22"/>
              </w:rPr>
            </w:pPr>
            <w:r>
              <w:rPr>
                <w:sz w:val="22"/>
                <w:szCs w:val="22"/>
              </w:rPr>
              <w:t>(0.003)</w:t>
            </w:r>
          </w:p>
        </w:tc>
        <w:tc>
          <w:tcPr>
            <w:tcW w:w="1584" w:type="dxa"/>
            <w:tcBorders>
              <w:top w:val="nil"/>
              <w:left w:val="nil"/>
              <w:bottom w:val="nil"/>
              <w:right w:val="nil"/>
            </w:tcBorders>
            <w:shd w:val="clear" w:color="auto" w:fill="auto"/>
            <w:tcMar>
              <w:top w:w="0" w:type="dxa"/>
              <w:bottom w:w="0" w:type="dxa"/>
            </w:tcMar>
          </w:tcPr>
          <w:p w14:paraId="5668556E" w14:textId="77777777" w:rsidR="00D84333" w:rsidRDefault="00D84333" w:rsidP="006016EC">
            <w:pPr>
              <w:widowControl w:val="0"/>
              <w:jc w:val="center"/>
              <w:rPr>
                <w:sz w:val="22"/>
                <w:szCs w:val="22"/>
              </w:rPr>
            </w:pPr>
            <w:r>
              <w:rPr>
                <w:sz w:val="22"/>
                <w:szCs w:val="22"/>
              </w:rPr>
              <w:t>(0.001)</w:t>
            </w:r>
          </w:p>
        </w:tc>
        <w:tc>
          <w:tcPr>
            <w:tcW w:w="1728" w:type="dxa"/>
            <w:tcBorders>
              <w:top w:val="nil"/>
              <w:left w:val="nil"/>
              <w:bottom w:val="nil"/>
              <w:right w:val="nil"/>
            </w:tcBorders>
            <w:shd w:val="clear" w:color="auto" w:fill="auto"/>
            <w:tcMar>
              <w:top w:w="0" w:type="dxa"/>
              <w:bottom w:w="0" w:type="dxa"/>
            </w:tcMar>
          </w:tcPr>
          <w:p w14:paraId="7BA2433C" w14:textId="77777777" w:rsidR="00D84333" w:rsidRDefault="00D84333" w:rsidP="006016EC">
            <w:pPr>
              <w:widowControl w:val="0"/>
              <w:jc w:val="center"/>
              <w:rPr>
                <w:sz w:val="22"/>
                <w:szCs w:val="22"/>
              </w:rPr>
            </w:pPr>
            <w:r>
              <w:rPr>
                <w:sz w:val="22"/>
                <w:szCs w:val="22"/>
              </w:rPr>
              <w:t>(0.001)</w:t>
            </w:r>
          </w:p>
        </w:tc>
      </w:tr>
      <w:tr w:rsidR="00D84333" w14:paraId="74D21074"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104296AF"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59B7743" w14:textId="77777777" w:rsidR="00D84333" w:rsidRDefault="00D84333" w:rsidP="006016EC">
            <w:pPr>
              <w:widowControl w:val="0"/>
              <w:jc w:val="center"/>
              <w:rPr>
                <w:sz w:val="22"/>
                <w:szCs w:val="22"/>
              </w:rPr>
            </w:pPr>
          </w:p>
        </w:tc>
        <w:tc>
          <w:tcPr>
            <w:tcW w:w="1728" w:type="dxa"/>
            <w:tcBorders>
              <w:top w:val="nil"/>
              <w:left w:val="nil"/>
              <w:bottom w:val="single" w:sz="4" w:space="0" w:color="000000"/>
              <w:right w:val="nil"/>
            </w:tcBorders>
            <w:shd w:val="clear" w:color="auto" w:fill="auto"/>
            <w:tcMar>
              <w:top w:w="0" w:type="dxa"/>
              <w:bottom w:w="0" w:type="dxa"/>
            </w:tcMar>
          </w:tcPr>
          <w:p w14:paraId="183B2E51"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316C9F43" w14:textId="77777777" w:rsidR="00D84333" w:rsidRDefault="00D84333" w:rsidP="006016EC">
            <w:pPr>
              <w:widowControl w:val="0"/>
              <w:jc w:val="center"/>
              <w:rPr>
                <w:sz w:val="22"/>
                <w:szCs w:val="22"/>
              </w:rPr>
            </w:pPr>
          </w:p>
        </w:tc>
        <w:tc>
          <w:tcPr>
            <w:tcW w:w="1728" w:type="dxa"/>
            <w:tcBorders>
              <w:top w:val="nil"/>
              <w:left w:val="nil"/>
              <w:bottom w:val="single" w:sz="4" w:space="0" w:color="000000"/>
              <w:right w:val="nil"/>
            </w:tcBorders>
            <w:shd w:val="clear" w:color="auto" w:fill="auto"/>
            <w:tcMar>
              <w:top w:w="0" w:type="dxa"/>
              <w:bottom w:w="0" w:type="dxa"/>
            </w:tcMar>
          </w:tcPr>
          <w:p w14:paraId="2F268BE8" w14:textId="77777777" w:rsidR="00D84333" w:rsidRDefault="00D84333" w:rsidP="006016EC">
            <w:pPr>
              <w:widowControl w:val="0"/>
              <w:jc w:val="center"/>
              <w:rPr>
                <w:sz w:val="22"/>
                <w:szCs w:val="22"/>
              </w:rPr>
            </w:pPr>
          </w:p>
        </w:tc>
      </w:tr>
      <w:tr w:rsidR="00D84333" w14:paraId="670A0D89"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39CE35CA"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36F265C4" w14:textId="77777777" w:rsidR="00D84333" w:rsidRDefault="00D84333" w:rsidP="006016EC">
            <w:pPr>
              <w:widowControl w:val="0"/>
              <w:jc w:val="center"/>
              <w:rPr>
                <w:sz w:val="22"/>
                <w:szCs w:val="22"/>
              </w:rPr>
            </w:pPr>
            <w:r>
              <w:rPr>
                <w:sz w:val="22"/>
                <w:szCs w:val="22"/>
              </w:rPr>
              <w:t>0.704</w:t>
            </w:r>
          </w:p>
        </w:tc>
        <w:tc>
          <w:tcPr>
            <w:tcW w:w="1728" w:type="dxa"/>
            <w:tcBorders>
              <w:top w:val="single" w:sz="4" w:space="0" w:color="000000"/>
              <w:left w:val="nil"/>
              <w:bottom w:val="nil"/>
              <w:right w:val="nil"/>
            </w:tcBorders>
            <w:shd w:val="clear" w:color="auto" w:fill="auto"/>
            <w:tcMar>
              <w:top w:w="0" w:type="dxa"/>
              <w:bottom w:w="0" w:type="dxa"/>
            </w:tcMar>
          </w:tcPr>
          <w:p w14:paraId="0C36F2D0" w14:textId="77777777" w:rsidR="00D84333" w:rsidRDefault="00D84333" w:rsidP="006016EC">
            <w:pPr>
              <w:widowControl w:val="0"/>
              <w:jc w:val="center"/>
              <w:rPr>
                <w:sz w:val="22"/>
                <w:szCs w:val="22"/>
              </w:rPr>
            </w:pPr>
            <w:r>
              <w:rPr>
                <w:sz w:val="22"/>
                <w:szCs w:val="22"/>
              </w:rPr>
              <w:t>0.767</w:t>
            </w:r>
          </w:p>
        </w:tc>
        <w:tc>
          <w:tcPr>
            <w:tcW w:w="1584" w:type="dxa"/>
            <w:tcBorders>
              <w:top w:val="single" w:sz="4" w:space="0" w:color="000000"/>
              <w:left w:val="nil"/>
              <w:bottom w:val="nil"/>
              <w:right w:val="nil"/>
            </w:tcBorders>
            <w:shd w:val="clear" w:color="auto" w:fill="auto"/>
            <w:tcMar>
              <w:top w:w="0" w:type="dxa"/>
              <w:bottom w:w="0" w:type="dxa"/>
            </w:tcMar>
          </w:tcPr>
          <w:p w14:paraId="330DCA8A" w14:textId="77777777" w:rsidR="00D84333" w:rsidRDefault="00D84333" w:rsidP="006016EC">
            <w:pPr>
              <w:widowControl w:val="0"/>
              <w:jc w:val="center"/>
              <w:rPr>
                <w:sz w:val="22"/>
                <w:szCs w:val="22"/>
              </w:rPr>
            </w:pPr>
            <w:r>
              <w:rPr>
                <w:sz w:val="22"/>
                <w:szCs w:val="22"/>
              </w:rPr>
              <w:t>0.704</w:t>
            </w:r>
          </w:p>
        </w:tc>
        <w:tc>
          <w:tcPr>
            <w:tcW w:w="1728" w:type="dxa"/>
            <w:tcBorders>
              <w:top w:val="single" w:sz="4" w:space="0" w:color="000000"/>
              <w:left w:val="nil"/>
              <w:bottom w:val="nil"/>
              <w:right w:val="nil"/>
            </w:tcBorders>
            <w:shd w:val="clear" w:color="auto" w:fill="auto"/>
            <w:tcMar>
              <w:top w:w="0" w:type="dxa"/>
              <w:bottom w:w="0" w:type="dxa"/>
            </w:tcMar>
          </w:tcPr>
          <w:p w14:paraId="331FD3B8" w14:textId="77777777" w:rsidR="00D84333" w:rsidRDefault="00D84333" w:rsidP="006016EC">
            <w:pPr>
              <w:widowControl w:val="0"/>
              <w:jc w:val="center"/>
              <w:rPr>
                <w:sz w:val="22"/>
                <w:szCs w:val="22"/>
              </w:rPr>
            </w:pPr>
            <w:r>
              <w:rPr>
                <w:sz w:val="22"/>
                <w:szCs w:val="22"/>
              </w:rPr>
              <w:t>0.767</w:t>
            </w:r>
          </w:p>
        </w:tc>
      </w:tr>
      <w:tr w:rsidR="00D84333" w14:paraId="099F6B74"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07B63CDB" w14:textId="77777777" w:rsidR="00D84333" w:rsidRDefault="00D84333" w:rsidP="006016EC">
            <w:pPr>
              <w:widowControl w:val="0"/>
              <w:jc w:val="left"/>
              <w:rPr>
                <w:sz w:val="22"/>
                <w:szCs w:val="22"/>
              </w:rPr>
            </w:pPr>
          </w:p>
        </w:tc>
        <w:tc>
          <w:tcPr>
            <w:tcW w:w="1584" w:type="dxa"/>
            <w:tcBorders>
              <w:top w:val="single" w:sz="4" w:space="0" w:color="000000"/>
              <w:left w:val="nil"/>
              <w:bottom w:val="nil"/>
              <w:right w:val="nil"/>
            </w:tcBorders>
            <w:shd w:val="clear" w:color="auto" w:fill="auto"/>
            <w:tcMar>
              <w:top w:w="0" w:type="dxa"/>
              <w:bottom w:w="0" w:type="dxa"/>
            </w:tcMar>
          </w:tcPr>
          <w:p w14:paraId="7549493D" w14:textId="77777777" w:rsidR="00D84333" w:rsidRDefault="00D84333" w:rsidP="006016EC">
            <w:pPr>
              <w:widowControl w:val="0"/>
              <w:jc w:val="center"/>
              <w:rPr>
                <w:sz w:val="22"/>
                <w:szCs w:val="22"/>
              </w:rPr>
            </w:pPr>
          </w:p>
        </w:tc>
        <w:tc>
          <w:tcPr>
            <w:tcW w:w="1728" w:type="dxa"/>
            <w:tcBorders>
              <w:top w:val="single" w:sz="4" w:space="0" w:color="000000"/>
              <w:left w:val="nil"/>
              <w:bottom w:val="nil"/>
              <w:right w:val="nil"/>
            </w:tcBorders>
            <w:shd w:val="clear" w:color="auto" w:fill="auto"/>
            <w:tcMar>
              <w:top w:w="0" w:type="dxa"/>
              <w:bottom w:w="0" w:type="dxa"/>
            </w:tcMar>
          </w:tcPr>
          <w:p w14:paraId="178BA565" w14:textId="77777777" w:rsidR="00D84333" w:rsidRDefault="00D84333" w:rsidP="006016EC">
            <w:pPr>
              <w:widowControl w:val="0"/>
              <w:jc w:val="center"/>
              <w:rPr>
                <w:sz w:val="22"/>
                <w:szCs w:val="22"/>
              </w:rPr>
            </w:pPr>
          </w:p>
        </w:tc>
        <w:tc>
          <w:tcPr>
            <w:tcW w:w="1584" w:type="dxa"/>
            <w:tcBorders>
              <w:top w:val="single" w:sz="4" w:space="0" w:color="000000"/>
              <w:left w:val="nil"/>
              <w:bottom w:val="nil"/>
              <w:right w:val="nil"/>
            </w:tcBorders>
            <w:shd w:val="clear" w:color="auto" w:fill="auto"/>
            <w:tcMar>
              <w:top w:w="0" w:type="dxa"/>
              <w:bottom w:w="0" w:type="dxa"/>
            </w:tcMar>
          </w:tcPr>
          <w:p w14:paraId="6354CD76" w14:textId="77777777" w:rsidR="00D84333" w:rsidRDefault="00D84333" w:rsidP="006016EC">
            <w:pPr>
              <w:widowControl w:val="0"/>
              <w:jc w:val="center"/>
              <w:rPr>
                <w:sz w:val="22"/>
                <w:szCs w:val="22"/>
              </w:rPr>
            </w:pPr>
          </w:p>
        </w:tc>
        <w:tc>
          <w:tcPr>
            <w:tcW w:w="1728" w:type="dxa"/>
            <w:tcBorders>
              <w:top w:val="single" w:sz="4" w:space="0" w:color="000000"/>
              <w:left w:val="nil"/>
              <w:bottom w:val="nil"/>
              <w:right w:val="nil"/>
            </w:tcBorders>
            <w:shd w:val="clear" w:color="auto" w:fill="auto"/>
            <w:tcMar>
              <w:top w:w="0" w:type="dxa"/>
              <w:bottom w:w="0" w:type="dxa"/>
            </w:tcMar>
          </w:tcPr>
          <w:p w14:paraId="475B036E" w14:textId="77777777" w:rsidR="00D84333" w:rsidRDefault="00D84333" w:rsidP="006016EC">
            <w:pPr>
              <w:widowControl w:val="0"/>
              <w:jc w:val="center"/>
              <w:rPr>
                <w:sz w:val="22"/>
                <w:szCs w:val="22"/>
              </w:rPr>
            </w:pPr>
          </w:p>
        </w:tc>
      </w:tr>
      <w:tr w:rsidR="00D84333" w14:paraId="5FD6B57C"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43EA0879" w14:textId="77777777" w:rsidR="00D84333" w:rsidRDefault="00D84333" w:rsidP="006016EC">
            <w:pPr>
              <w:widowControl w:val="0"/>
              <w:jc w:val="left"/>
              <w:rPr>
                <w:sz w:val="22"/>
                <w:szCs w:val="22"/>
              </w:rPr>
            </w:pPr>
            <w:r>
              <w:rPr>
                <w:sz w:val="22"/>
                <w:szCs w:val="22"/>
              </w:rPr>
              <w:t>Observations</w:t>
            </w:r>
          </w:p>
        </w:tc>
        <w:tc>
          <w:tcPr>
            <w:tcW w:w="1584" w:type="dxa"/>
            <w:tcBorders>
              <w:top w:val="nil"/>
              <w:left w:val="nil"/>
              <w:bottom w:val="single" w:sz="4" w:space="0" w:color="000000"/>
              <w:right w:val="nil"/>
            </w:tcBorders>
            <w:shd w:val="clear" w:color="auto" w:fill="auto"/>
            <w:tcMar>
              <w:top w:w="0" w:type="dxa"/>
              <w:bottom w:w="0" w:type="dxa"/>
            </w:tcMar>
          </w:tcPr>
          <w:p w14:paraId="0453E0CE" w14:textId="77777777" w:rsidR="00D84333" w:rsidRDefault="00D84333" w:rsidP="006016EC">
            <w:pPr>
              <w:widowControl w:val="0"/>
              <w:jc w:val="center"/>
              <w:rPr>
                <w:sz w:val="22"/>
                <w:szCs w:val="22"/>
              </w:rPr>
            </w:pPr>
            <w:r>
              <w:rPr>
                <w:sz w:val="22"/>
                <w:szCs w:val="22"/>
              </w:rPr>
              <w:t>705,905</w:t>
            </w:r>
          </w:p>
        </w:tc>
        <w:tc>
          <w:tcPr>
            <w:tcW w:w="1728" w:type="dxa"/>
            <w:tcBorders>
              <w:top w:val="nil"/>
              <w:left w:val="nil"/>
              <w:bottom w:val="single" w:sz="4" w:space="0" w:color="000000"/>
              <w:right w:val="nil"/>
            </w:tcBorders>
            <w:shd w:val="clear" w:color="auto" w:fill="auto"/>
            <w:tcMar>
              <w:top w:w="0" w:type="dxa"/>
              <w:bottom w:w="0" w:type="dxa"/>
            </w:tcMar>
          </w:tcPr>
          <w:p w14:paraId="20E3DFF5" w14:textId="77777777" w:rsidR="00D84333" w:rsidRDefault="00D84333" w:rsidP="006016EC">
            <w:pPr>
              <w:widowControl w:val="0"/>
              <w:jc w:val="center"/>
              <w:rPr>
                <w:sz w:val="22"/>
                <w:szCs w:val="22"/>
              </w:rPr>
            </w:pPr>
            <w:r>
              <w:rPr>
                <w:sz w:val="22"/>
                <w:szCs w:val="22"/>
              </w:rPr>
              <w:t>705,905</w:t>
            </w:r>
          </w:p>
        </w:tc>
        <w:tc>
          <w:tcPr>
            <w:tcW w:w="1584" w:type="dxa"/>
            <w:tcBorders>
              <w:top w:val="nil"/>
              <w:left w:val="nil"/>
              <w:bottom w:val="single" w:sz="4" w:space="0" w:color="000000"/>
              <w:right w:val="nil"/>
            </w:tcBorders>
            <w:shd w:val="clear" w:color="auto" w:fill="auto"/>
            <w:tcMar>
              <w:top w:w="0" w:type="dxa"/>
              <w:bottom w:w="0" w:type="dxa"/>
            </w:tcMar>
          </w:tcPr>
          <w:p w14:paraId="6113786B" w14:textId="77777777" w:rsidR="00D84333" w:rsidRDefault="00D84333" w:rsidP="006016EC">
            <w:pPr>
              <w:widowControl w:val="0"/>
              <w:jc w:val="center"/>
              <w:rPr>
                <w:sz w:val="22"/>
                <w:szCs w:val="22"/>
              </w:rPr>
            </w:pPr>
            <w:r>
              <w:rPr>
                <w:sz w:val="22"/>
                <w:szCs w:val="22"/>
              </w:rPr>
              <w:t>702,853</w:t>
            </w:r>
          </w:p>
        </w:tc>
        <w:tc>
          <w:tcPr>
            <w:tcW w:w="1728" w:type="dxa"/>
            <w:tcBorders>
              <w:top w:val="nil"/>
              <w:left w:val="nil"/>
              <w:bottom w:val="single" w:sz="4" w:space="0" w:color="000000"/>
              <w:right w:val="nil"/>
            </w:tcBorders>
            <w:shd w:val="clear" w:color="auto" w:fill="auto"/>
            <w:tcMar>
              <w:top w:w="0" w:type="dxa"/>
              <w:bottom w:w="0" w:type="dxa"/>
            </w:tcMar>
          </w:tcPr>
          <w:p w14:paraId="42FF8679" w14:textId="77777777" w:rsidR="00D84333" w:rsidRDefault="00D84333" w:rsidP="006016EC">
            <w:pPr>
              <w:widowControl w:val="0"/>
              <w:jc w:val="center"/>
              <w:rPr>
                <w:sz w:val="22"/>
                <w:szCs w:val="22"/>
              </w:rPr>
            </w:pPr>
            <w:r>
              <w:rPr>
                <w:sz w:val="22"/>
                <w:szCs w:val="22"/>
              </w:rPr>
              <w:t>702,853</w:t>
            </w:r>
          </w:p>
        </w:tc>
      </w:tr>
    </w:tbl>
    <w:p w14:paraId="4AFD349B" w14:textId="77777777" w:rsidR="00D84333" w:rsidRDefault="00D84333" w:rsidP="00D84333">
      <w:pPr>
        <w:widowControl w:val="0"/>
        <w:spacing w:after="200" w:line="240" w:lineRule="auto"/>
        <w:rPr>
          <w:b/>
        </w:rPr>
      </w:pPr>
      <w:r>
        <w:rPr>
          <w:sz w:val="20"/>
          <w:szCs w:val="20"/>
        </w:rPr>
        <w:t xml:space="preserve">Note: Sample: adults between ages 18–65. Models include state and month fixed effects and control for age, education, and sex. Robust SEs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6ED800FD" w14:textId="77777777" w:rsidR="00D84333" w:rsidRDefault="00D84333" w:rsidP="00D84333">
      <w:pPr>
        <w:rPr>
          <w:color w:val="000000"/>
        </w:rPr>
      </w:pPr>
      <w:r>
        <w:rPr>
          <w:b/>
          <w:color w:val="000000"/>
        </w:rPr>
        <w:t xml:space="preserve">Table </w:t>
      </w:r>
      <w:r>
        <w:rPr>
          <w:b/>
        </w:rPr>
        <w:t>6</w:t>
      </w:r>
      <w:r>
        <w:rPr>
          <w:b/>
          <w:color w:val="000000"/>
        </w:rPr>
        <w:t>:</w:t>
      </w:r>
      <w:r>
        <w:rPr>
          <w:color w:val="000000"/>
        </w:rPr>
        <w:t xml:space="preserve"> </w:t>
      </w:r>
      <w:r>
        <w:t xml:space="preserve">Full Interactions: </w:t>
      </w:r>
      <w:r>
        <w:rPr>
          <w:color w:val="000000"/>
        </w:rPr>
        <w:t xml:space="preserve">Difference-in-Differences Estimates of the Effect of Expanded CTC on Employment Outcomes </w:t>
      </w:r>
      <w:r>
        <w:t xml:space="preserve">with Controls Interacted with Treatment and Time Indicators </w:t>
      </w:r>
      <w:r>
        <w:rPr>
          <w:color w:val="000000"/>
        </w:rPr>
        <w:t>(Current Population Survey, January 2021 through February 2022)</w:t>
      </w:r>
    </w:p>
    <w:tbl>
      <w:tblPr>
        <w:tblW w:w="92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5"/>
        <w:gridCol w:w="1584"/>
        <w:gridCol w:w="1726"/>
      </w:tblGrid>
      <w:tr w:rsidR="00D84333" w14:paraId="6B240662"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6FAACC37"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shd w:val="clear" w:color="auto" w:fill="auto"/>
            <w:tcMar>
              <w:top w:w="0" w:type="dxa"/>
              <w:bottom w:w="0" w:type="dxa"/>
            </w:tcMar>
          </w:tcPr>
          <w:p w14:paraId="06693FD0" w14:textId="77777777" w:rsidR="00D84333" w:rsidRDefault="00D84333" w:rsidP="006016EC">
            <w:pPr>
              <w:widowControl w:val="0"/>
              <w:jc w:val="center"/>
              <w:rPr>
                <w:b/>
                <w:sz w:val="22"/>
                <w:szCs w:val="22"/>
              </w:rPr>
            </w:pPr>
            <w:r>
              <w:rPr>
                <w:b/>
                <w:sz w:val="22"/>
                <w:szCs w:val="22"/>
              </w:rPr>
              <w:t>Jan 2021 – Feb 2022</w:t>
            </w:r>
          </w:p>
          <w:p w14:paraId="0EC1BC59"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shd w:val="clear" w:color="auto" w:fill="auto"/>
            <w:tcMar>
              <w:top w:w="0" w:type="dxa"/>
              <w:bottom w:w="0" w:type="dxa"/>
            </w:tcMar>
          </w:tcPr>
          <w:p w14:paraId="39635522" w14:textId="77777777" w:rsidR="00D84333" w:rsidRDefault="00D84333" w:rsidP="006016EC">
            <w:pPr>
              <w:widowControl w:val="0"/>
              <w:jc w:val="center"/>
              <w:rPr>
                <w:b/>
                <w:sz w:val="22"/>
                <w:szCs w:val="22"/>
              </w:rPr>
            </w:pPr>
            <w:r>
              <w:rPr>
                <w:b/>
                <w:sz w:val="22"/>
                <w:szCs w:val="22"/>
              </w:rPr>
              <w:t>Jan 2021 – Dec 2021</w:t>
            </w:r>
          </w:p>
          <w:p w14:paraId="32C5D909"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673E26CB"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6015CED1"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3FAC1373"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4772EF5B"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F5541F7"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24D05448" w14:textId="77777777" w:rsidR="00D84333" w:rsidRDefault="00D84333" w:rsidP="006016EC">
            <w:pPr>
              <w:widowControl w:val="0"/>
              <w:jc w:val="center"/>
              <w:rPr>
                <w:sz w:val="21"/>
                <w:szCs w:val="21"/>
              </w:rPr>
            </w:pPr>
            <w:r>
              <w:rPr>
                <w:sz w:val="21"/>
                <w:szCs w:val="21"/>
              </w:rPr>
              <w:t>Active</w:t>
            </w:r>
          </w:p>
        </w:tc>
      </w:tr>
      <w:tr w:rsidR="00D84333" w14:paraId="0B931DAE"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56633560"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370398D7" w14:textId="77777777" w:rsidR="00D84333" w:rsidRDefault="00D84333" w:rsidP="006016EC">
            <w:pPr>
              <w:widowControl w:val="0"/>
              <w:jc w:val="center"/>
            </w:pPr>
            <w:r>
              <w:t>-0.213</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200B3857" w14:textId="77777777" w:rsidR="00D84333" w:rsidRDefault="00D84333" w:rsidP="006016EC">
            <w:pPr>
              <w:widowControl w:val="0"/>
              <w:jc w:val="center"/>
            </w:pPr>
            <w:r>
              <w:t>-0.216</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697D18FA" w14:textId="77777777" w:rsidR="00D84333" w:rsidRDefault="00D84333" w:rsidP="006016EC">
            <w:pPr>
              <w:widowControl w:val="0"/>
              <w:jc w:val="center"/>
            </w:pPr>
            <w:r>
              <w:t>-0.213</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7F341193" w14:textId="77777777" w:rsidR="00D84333" w:rsidRDefault="00D84333" w:rsidP="006016EC">
            <w:pPr>
              <w:widowControl w:val="0"/>
              <w:jc w:val="center"/>
            </w:pPr>
            <w:r>
              <w:t>-0.217</w:t>
            </w:r>
            <w:r>
              <w:rPr>
                <w:vertAlign w:val="superscript"/>
              </w:rPr>
              <w:t>***</w:t>
            </w:r>
          </w:p>
        </w:tc>
      </w:tr>
      <w:tr w:rsidR="00D84333" w14:paraId="6A10AF06" w14:textId="77777777" w:rsidTr="006016EC">
        <w:tc>
          <w:tcPr>
            <w:tcW w:w="2592" w:type="dxa"/>
            <w:tcBorders>
              <w:top w:val="nil"/>
              <w:left w:val="nil"/>
              <w:bottom w:val="nil"/>
              <w:right w:val="nil"/>
            </w:tcBorders>
            <w:shd w:val="clear" w:color="auto" w:fill="auto"/>
            <w:tcMar>
              <w:top w:w="0" w:type="dxa"/>
              <w:bottom w:w="0" w:type="dxa"/>
            </w:tcMar>
          </w:tcPr>
          <w:p w14:paraId="25E657A2"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10BC96E7" w14:textId="77777777" w:rsidR="00D84333" w:rsidRDefault="00D84333" w:rsidP="006016EC">
            <w:pPr>
              <w:widowControl w:val="0"/>
              <w:jc w:val="center"/>
            </w:pPr>
            <w:r>
              <w:t>(0.011)</w:t>
            </w:r>
          </w:p>
        </w:tc>
        <w:tc>
          <w:tcPr>
            <w:tcW w:w="1725" w:type="dxa"/>
            <w:tcBorders>
              <w:top w:val="nil"/>
              <w:left w:val="nil"/>
              <w:bottom w:val="nil"/>
              <w:right w:val="nil"/>
            </w:tcBorders>
            <w:shd w:val="clear" w:color="auto" w:fill="auto"/>
            <w:tcMar>
              <w:top w:w="0" w:type="dxa"/>
              <w:bottom w:w="0" w:type="dxa"/>
            </w:tcMar>
          </w:tcPr>
          <w:p w14:paraId="2DF5E679" w14:textId="77777777" w:rsidR="00D84333" w:rsidRDefault="00D84333" w:rsidP="006016EC">
            <w:pPr>
              <w:widowControl w:val="0"/>
              <w:jc w:val="center"/>
            </w:pPr>
            <w:r>
              <w:t>(0.011)</w:t>
            </w:r>
          </w:p>
        </w:tc>
        <w:tc>
          <w:tcPr>
            <w:tcW w:w="1584" w:type="dxa"/>
            <w:tcBorders>
              <w:top w:val="nil"/>
              <w:left w:val="nil"/>
              <w:bottom w:val="nil"/>
              <w:right w:val="nil"/>
            </w:tcBorders>
            <w:shd w:val="clear" w:color="auto" w:fill="auto"/>
            <w:tcMar>
              <w:top w:w="0" w:type="dxa"/>
              <w:bottom w:w="0" w:type="dxa"/>
            </w:tcMar>
          </w:tcPr>
          <w:p w14:paraId="4D977F88" w14:textId="77777777" w:rsidR="00D84333" w:rsidRDefault="00D84333" w:rsidP="006016EC">
            <w:pPr>
              <w:widowControl w:val="0"/>
              <w:jc w:val="center"/>
            </w:pPr>
            <w:r>
              <w:t>(0.011)</w:t>
            </w:r>
          </w:p>
        </w:tc>
        <w:tc>
          <w:tcPr>
            <w:tcW w:w="1726" w:type="dxa"/>
            <w:tcBorders>
              <w:top w:val="nil"/>
              <w:left w:val="nil"/>
              <w:bottom w:val="nil"/>
              <w:right w:val="nil"/>
            </w:tcBorders>
            <w:shd w:val="clear" w:color="auto" w:fill="auto"/>
            <w:tcMar>
              <w:top w:w="0" w:type="dxa"/>
              <w:bottom w:w="0" w:type="dxa"/>
            </w:tcMar>
          </w:tcPr>
          <w:p w14:paraId="48045A80" w14:textId="77777777" w:rsidR="00D84333" w:rsidRDefault="00D84333" w:rsidP="006016EC">
            <w:pPr>
              <w:widowControl w:val="0"/>
              <w:jc w:val="center"/>
            </w:pPr>
            <w:r>
              <w:t>(0.010)</w:t>
            </w:r>
          </w:p>
        </w:tc>
      </w:tr>
      <w:tr w:rsidR="00D84333" w14:paraId="28D1936C" w14:textId="77777777" w:rsidTr="006016EC">
        <w:tc>
          <w:tcPr>
            <w:tcW w:w="2592" w:type="dxa"/>
            <w:tcBorders>
              <w:top w:val="nil"/>
              <w:left w:val="nil"/>
              <w:bottom w:val="nil"/>
              <w:right w:val="nil"/>
            </w:tcBorders>
            <w:shd w:val="clear" w:color="auto" w:fill="auto"/>
            <w:tcMar>
              <w:top w:w="0" w:type="dxa"/>
              <w:bottom w:w="0" w:type="dxa"/>
            </w:tcMar>
          </w:tcPr>
          <w:p w14:paraId="1D1760CF"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4E9A0B2"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31C688AF"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8766802"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6180E4AC" w14:textId="77777777" w:rsidR="00D84333" w:rsidRDefault="00D84333" w:rsidP="006016EC">
            <w:pPr>
              <w:widowControl w:val="0"/>
              <w:rPr>
                <w:sz w:val="22"/>
                <w:szCs w:val="22"/>
              </w:rPr>
            </w:pPr>
          </w:p>
        </w:tc>
      </w:tr>
      <w:tr w:rsidR="00D84333" w14:paraId="708D5486" w14:textId="77777777" w:rsidTr="006016EC">
        <w:tc>
          <w:tcPr>
            <w:tcW w:w="2592" w:type="dxa"/>
            <w:vMerge w:val="restart"/>
            <w:tcBorders>
              <w:top w:val="nil"/>
              <w:left w:val="nil"/>
              <w:bottom w:val="nil"/>
              <w:right w:val="nil"/>
            </w:tcBorders>
            <w:shd w:val="clear" w:color="auto" w:fill="auto"/>
            <w:tcMar>
              <w:top w:w="0" w:type="dxa"/>
              <w:bottom w:w="0" w:type="dxa"/>
            </w:tcMar>
          </w:tcPr>
          <w:p w14:paraId="0B115028"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323CD1AB" w14:textId="77777777" w:rsidR="00D84333" w:rsidRDefault="00D84333" w:rsidP="006016EC">
            <w:pPr>
              <w:widowControl w:val="0"/>
              <w:jc w:val="center"/>
            </w:pPr>
            <w:r>
              <w:t>-0.004</w:t>
            </w:r>
          </w:p>
        </w:tc>
        <w:tc>
          <w:tcPr>
            <w:tcW w:w="1725" w:type="dxa"/>
            <w:tcBorders>
              <w:top w:val="nil"/>
              <w:left w:val="nil"/>
              <w:bottom w:val="nil"/>
              <w:right w:val="nil"/>
            </w:tcBorders>
            <w:shd w:val="clear" w:color="auto" w:fill="auto"/>
            <w:tcMar>
              <w:top w:w="0" w:type="dxa"/>
              <w:bottom w:w="0" w:type="dxa"/>
            </w:tcMar>
          </w:tcPr>
          <w:p w14:paraId="62445D5E" w14:textId="77777777" w:rsidR="00D84333" w:rsidRDefault="00D84333" w:rsidP="006016EC">
            <w:pPr>
              <w:widowControl w:val="0"/>
              <w:jc w:val="center"/>
            </w:pPr>
            <w:r>
              <w:t>-0.002</w:t>
            </w:r>
          </w:p>
        </w:tc>
        <w:tc>
          <w:tcPr>
            <w:tcW w:w="1584" w:type="dxa"/>
            <w:tcBorders>
              <w:top w:val="nil"/>
              <w:left w:val="nil"/>
              <w:bottom w:val="nil"/>
              <w:right w:val="nil"/>
            </w:tcBorders>
            <w:shd w:val="clear" w:color="auto" w:fill="auto"/>
            <w:tcMar>
              <w:top w:w="0" w:type="dxa"/>
              <w:bottom w:w="0" w:type="dxa"/>
            </w:tcMar>
          </w:tcPr>
          <w:p w14:paraId="73BECD97" w14:textId="77777777" w:rsidR="00D84333" w:rsidRDefault="00D84333" w:rsidP="006016EC">
            <w:pPr>
              <w:widowControl w:val="0"/>
              <w:jc w:val="center"/>
            </w:pPr>
            <w:r>
              <w:t>-0.002</w:t>
            </w:r>
          </w:p>
        </w:tc>
        <w:tc>
          <w:tcPr>
            <w:tcW w:w="1726" w:type="dxa"/>
            <w:tcBorders>
              <w:top w:val="nil"/>
              <w:left w:val="nil"/>
              <w:bottom w:val="nil"/>
              <w:right w:val="nil"/>
            </w:tcBorders>
            <w:shd w:val="clear" w:color="auto" w:fill="auto"/>
            <w:tcMar>
              <w:top w:w="0" w:type="dxa"/>
              <w:bottom w:w="0" w:type="dxa"/>
            </w:tcMar>
          </w:tcPr>
          <w:p w14:paraId="79E21004" w14:textId="77777777" w:rsidR="00D84333" w:rsidRDefault="00D84333" w:rsidP="006016EC">
            <w:pPr>
              <w:widowControl w:val="0"/>
              <w:jc w:val="center"/>
            </w:pPr>
            <w:r>
              <w:t>0.001</w:t>
            </w:r>
          </w:p>
        </w:tc>
      </w:tr>
      <w:tr w:rsidR="00D84333" w14:paraId="113A9894" w14:textId="77777777" w:rsidTr="006016EC">
        <w:tc>
          <w:tcPr>
            <w:tcW w:w="2592" w:type="dxa"/>
            <w:vMerge/>
            <w:tcBorders>
              <w:top w:val="nil"/>
              <w:left w:val="nil"/>
              <w:bottom w:val="nil"/>
              <w:right w:val="nil"/>
            </w:tcBorders>
            <w:shd w:val="clear" w:color="auto" w:fill="auto"/>
            <w:tcMar>
              <w:top w:w="0" w:type="dxa"/>
              <w:bottom w:w="0" w:type="dxa"/>
            </w:tcMar>
          </w:tcPr>
          <w:p w14:paraId="78F0883F"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3EA7C48F" w14:textId="77777777" w:rsidR="00D84333" w:rsidRDefault="00D84333" w:rsidP="006016EC">
            <w:pPr>
              <w:widowControl w:val="0"/>
              <w:jc w:val="center"/>
            </w:pPr>
            <w:r>
              <w:t>(0.005)</w:t>
            </w:r>
          </w:p>
        </w:tc>
        <w:tc>
          <w:tcPr>
            <w:tcW w:w="1725" w:type="dxa"/>
            <w:tcBorders>
              <w:top w:val="nil"/>
              <w:left w:val="nil"/>
              <w:bottom w:val="nil"/>
              <w:right w:val="nil"/>
            </w:tcBorders>
            <w:shd w:val="clear" w:color="auto" w:fill="auto"/>
            <w:tcMar>
              <w:top w:w="0" w:type="dxa"/>
              <w:bottom w:w="0" w:type="dxa"/>
            </w:tcMar>
          </w:tcPr>
          <w:p w14:paraId="452C7C8A"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56B284C3" w14:textId="77777777" w:rsidR="00D84333" w:rsidRDefault="00D84333" w:rsidP="006016EC">
            <w:pPr>
              <w:widowControl w:val="0"/>
              <w:jc w:val="center"/>
            </w:pPr>
            <w:r>
              <w:t>(0.005)</w:t>
            </w:r>
          </w:p>
        </w:tc>
        <w:tc>
          <w:tcPr>
            <w:tcW w:w="1726" w:type="dxa"/>
            <w:tcBorders>
              <w:top w:val="nil"/>
              <w:left w:val="nil"/>
              <w:bottom w:val="nil"/>
              <w:right w:val="nil"/>
            </w:tcBorders>
            <w:shd w:val="clear" w:color="auto" w:fill="auto"/>
            <w:tcMar>
              <w:top w:w="0" w:type="dxa"/>
              <w:bottom w:w="0" w:type="dxa"/>
            </w:tcMar>
          </w:tcPr>
          <w:p w14:paraId="199C0362" w14:textId="77777777" w:rsidR="00D84333" w:rsidRDefault="00D84333" w:rsidP="006016EC">
            <w:pPr>
              <w:widowControl w:val="0"/>
              <w:jc w:val="center"/>
            </w:pPr>
            <w:r>
              <w:t>(0.004)</w:t>
            </w:r>
          </w:p>
        </w:tc>
      </w:tr>
      <w:tr w:rsidR="00D84333" w14:paraId="681AB323"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0FFC0E4E"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53BD8413"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2880C085"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E666C34"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6A520870" w14:textId="77777777" w:rsidR="00D84333" w:rsidRDefault="00D84333" w:rsidP="006016EC">
            <w:pPr>
              <w:widowControl w:val="0"/>
              <w:jc w:val="center"/>
              <w:rPr>
                <w:sz w:val="22"/>
                <w:szCs w:val="22"/>
              </w:rPr>
            </w:pPr>
          </w:p>
        </w:tc>
      </w:tr>
      <w:tr w:rsidR="00D84333" w14:paraId="090A1326"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6357289E"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21BE2C9D"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17C23624"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0A3B1E9"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72ECFF46" w14:textId="77777777" w:rsidR="00D84333" w:rsidRDefault="00D84333" w:rsidP="006016EC">
            <w:pPr>
              <w:widowControl w:val="0"/>
              <w:jc w:val="center"/>
              <w:rPr>
                <w:sz w:val="21"/>
                <w:szCs w:val="21"/>
              </w:rPr>
            </w:pPr>
            <w:r>
              <w:rPr>
                <w:sz w:val="21"/>
                <w:szCs w:val="21"/>
              </w:rPr>
              <w:t>Active</w:t>
            </w:r>
          </w:p>
        </w:tc>
      </w:tr>
      <w:tr w:rsidR="00D84333" w14:paraId="124CFF2C"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628D4FE0"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623E319E" w14:textId="77777777" w:rsidR="00D84333" w:rsidRDefault="00D84333" w:rsidP="006016EC">
            <w:pPr>
              <w:widowControl w:val="0"/>
              <w:jc w:val="center"/>
            </w:pPr>
            <w:r>
              <w:t>-0.058</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07027429" w14:textId="77777777" w:rsidR="00D84333" w:rsidRDefault="00D84333" w:rsidP="006016EC">
            <w:pPr>
              <w:widowControl w:val="0"/>
              <w:jc w:val="center"/>
            </w:pPr>
            <w:r>
              <w:t>-0.057</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042F02BE" w14:textId="77777777" w:rsidR="00D84333" w:rsidRDefault="00D84333" w:rsidP="006016EC">
            <w:pPr>
              <w:widowControl w:val="0"/>
              <w:jc w:val="center"/>
            </w:pPr>
            <w:r>
              <w:t>-0.058</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1A88EF32" w14:textId="77777777" w:rsidR="00D84333" w:rsidRDefault="00D84333" w:rsidP="006016EC">
            <w:pPr>
              <w:widowControl w:val="0"/>
              <w:jc w:val="center"/>
            </w:pPr>
            <w:r>
              <w:t>-0.057</w:t>
            </w:r>
            <w:r>
              <w:rPr>
                <w:vertAlign w:val="superscript"/>
              </w:rPr>
              <w:t>***</w:t>
            </w:r>
          </w:p>
        </w:tc>
      </w:tr>
      <w:tr w:rsidR="00D84333" w14:paraId="096CB0CE" w14:textId="77777777" w:rsidTr="006016EC">
        <w:tc>
          <w:tcPr>
            <w:tcW w:w="2592" w:type="dxa"/>
            <w:tcBorders>
              <w:top w:val="nil"/>
              <w:left w:val="nil"/>
              <w:bottom w:val="nil"/>
              <w:right w:val="nil"/>
            </w:tcBorders>
            <w:shd w:val="clear" w:color="auto" w:fill="auto"/>
            <w:tcMar>
              <w:top w:w="0" w:type="dxa"/>
              <w:bottom w:w="0" w:type="dxa"/>
            </w:tcMar>
          </w:tcPr>
          <w:p w14:paraId="2EE602B1"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4902139F" w14:textId="77777777" w:rsidR="00D84333" w:rsidRDefault="00D84333" w:rsidP="006016EC">
            <w:pPr>
              <w:widowControl w:val="0"/>
              <w:jc w:val="center"/>
            </w:pPr>
            <w:r>
              <w:t>(0.009)</w:t>
            </w:r>
          </w:p>
        </w:tc>
        <w:tc>
          <w:tcPr>
            <w:tcW w:w="1725" w:type="dxa"/>
            <w:tcBorders>
              <w:top w:val="nil"/>
              <w:left w:val="nil"/>
              <w:bottom w:val="nil"/>
              <w:right w:val="nil"/>
            </w:tcBorders>
            <w:shd w:val="clear" w:color="auto" w:fill="auto"/>
            <w:tcMar>
              <w:top w:w="0" w:type="dxa"/>
              <w:bottom w:w="0" w:type="dxa"/>
            </w:tcMar>
          </w:tcPr>
          <w:p w14:paraId="6FB79400" w14:textId="77777777" w:rsidR="00D84333" w:rsidRDefault="00D84333" w:rsidP="006016EC">
            <w:pPr>
              <w:widowControl w:val="0"/>
              <w:jc w:val="center"/>
            </w:pPr>
            <w:r>
              <w:t>(0.009)</w:t>
            </w:r>
          </w:p>
        </w:tc>
        <w:tc>
          <w:tcPr>
            <w:tcW w:w="1584" w:type="dxa"/>
            <w:tcBorders>
              <w:top w:val="nil"/>
              <w:left w:val="nil"/>
              <w:bottom w:val="nil"/>
              <w:right w:val="nil"/>
            </w:tcBorders>
            <w:shd w:val="clear" w:color="auto" w:fill="auto"/>
            <w:tcMar>
              <w:top w:w="0" w:type="dxa"/>
              <w:bottom w:w="0" w:type="dxa"/>
            </w:tcMar>
          </w:tcPr>
          <w:p w14:paraId="70B5AAA6" w14:textId="77777777" w:rsidR="00D84333" w:rsidRDefault="00D84333" w:rsidP="006016EC">
            <w:pPr>
              <w:widowControl w:val="0"/>
              <w:jc w:val="center"/>
            </w:pPr>
            <w:r>
              <w:t>(0.009)</w:t>
            </w:r>
          </w:p>
        </w:tc>
        <w:tc>
          <w:tcPr>
            <w:tcW w:w="1726" w:type="dxa"/>
            <w:tcBorders>
              <w:top w:val="nil"/>
              <w:left w:val="nil"/>
              <w:bottom w:val="nil"/>
              <w:right w:val="nil"/>
            </w:tcBorders>
            <w:shd w:val="clear" w:color="auto" w:fill="auto"/>
            <w:tcMar>
              <w:top w:w="0" w:type="dxa"/>
              <w:bottom w:w="0" w:type="dxa"/>
            </w:tcMar>
          </w:tcPr>
          <w:p w14:paraId="04609CD1" w14:textId="77777777" w:rsidR="00D84333" w:rsidRDefault="00D84333" w:rsidP="006016EC">
            <w:pPr>
              <w:widowControl w:val="0"/>
              <w:jc w:val="center"/>
            </w:pPr>
            <w:r>
              <w:t>(0.009)</w:t>
            </w:r>
          </w:p>
        </w:tc>
      </w:tr>
      <w:tr w:rsidR="00D84333" w14:paraId="4D710A11" w14:textId="77777777" w:rsidTr="006016EC">
        <w:tc>
          <w:tcPr>
            <w:tcW w:w="2592" w:type="dxa"/>
            <w:tcBorders>
              <w:top w:val="nil"/>
              <w:left w:val="nil"/>
              <w:bottom w:val="nil"/>
              <w:right w:val="nil"/>
            </w:tcBorders>
            <w:shd w:val="clear" w:color="auto" w:fill="auto"/>
            <w:tcMar>
              <w:top w:w="0" w:type="dxa"/>
              <w:bottom w:w="0" w:type="dxa"/>
            </w:tcMar>
          </w:tcPr>
          <w:p w14:paraId="29C78F20"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7CA929E"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6167A8FD"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0CAD9D6"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6113BE1B" w14:textId="77777777" w:rsidR="00D84333" w:rsidRDefault="00D84333" w:rsidP="006016EC">
            <w:pPr>
              <w:widowControl w:val="0"/>
              <w:rPr>
                <w:sz w:val="22"/>
                <w:szCs w:val="22"/>
              </w:rPr>
            </w:pPr>
          </w:p>
        </w:tc>
      </w:tr>
      <w:tr w:rsidR="00D84333" w14:paraId="40047DF3" w14:textId="77777777" w:rsidTr="006016EC">
        <w:tc>
          <w:tcPr>
            <w:tcW w:w="2592" w:type="dxa"/>
            <w:vMerge w:val="restart"/>
            <w:tcBorders>
              <w:top w:val="nil"/>
              <w:left w:val="nil"/>
              <w:bottom w:val="nil"/>
              <w:right w:val="nil"/>
            </w:tcBorders>
            <w:shd w:val="clear" w:color="auto" w:fill="auto"/>
            <w:tcMar>
              <w:top w:w="0" w:type="dxa"/>
              <w:bottom w:w="0" w:type="dxa"/>
            </w:tcMar>
          </w:tcPr>
          <w:p w14:paraId="049C1C79"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73FD0FD1" w14:textId="77777777" w:rsidR="00D84333" w:rsidRDefault="00D84333" w:rsidP="006016EC">
            <w:pPr>
              <w:widowControl w:val="0"/>
              <w:jc w:val="center"/>
            </w:pPr>
            <w:r>
              <w:t>0.000</w:t>
            </w:r>
          </w:p>
        </w:tc>
        <w:tc>
          <w:tcPr>
            <w:tcW w:w="1725" w:type="dxa"/>
            <w:tcBorders>
              <w:top w:val="nil"/>
              <w:left w:val="nil"/>
              <w:bottom w:val="nil"/>
              <w:right w:val="nil"/>
            </w:tcBorders>
            <w:shd w:val="clear" w:color="auto" w:fill="auto"/>
            <w:tcMar>
              <w:top w:w="0" w:type="dxa"/>
              <w:bottom w:w="0" w:type="dxa"/>
            </w:tcMar>
          </w:tcPr>
          <w:p w14:paraId="4E54B82A"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232A0B2F"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1EFBE171" w14:textId="77777777" w:rsidR="00D84333" w:rsidRDefault="00D84333" w:rsidP="006016EC">
            <w:pPr>
              <w:widowControl w:val="0"/>
              <w:jc w:val="center"/>
            </w:pPr>
            <w:r>
              <w:t>0.001</w:t>
            </w:r>
          </w:p>
        </w:tc>
      </w:tr>
      <w:tr w:rsidR="00D84333" w14:paraId="61E9CB23" w14:textId="77777777" w:rsidTr="006016EC">
        <w:tc>
          <w:tcPr>
            <w:tcW w:w="2592" w:type="dxa"/>
            <w:vMerge/>
            <w:tcBorders>
              <w:top w:val="nil"/>
              <w:left w:val="nil"/>
              <w:bottom w:val="nil"/>
              <w:right w:val="nil"/>
            </w:tcBorders>
            <w:shd w:val="clear" w:color="auto" w:fill="auto"/>
            <w:tcMar>
              <w:top w:w="0" w:type="dxa"/>
              <w:bottom w:w="0" w:type="dxa"/>
            </w:tcMar>
          </w:tcPr>
          <w:p w14:paraId="07609B36"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202F287B"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4C30C38F"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05CB2CBB"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5E7FA500" w14:textId="77777777" w:rsidR="00D84333" w:rsidRDefault="00D84333" w:rsidP="006016EC">
            <w:pPr>
              <w:widowControl w:val="0"/>
              <w:jc w:val="center"/>
            </w:pPr>
            <w:r>
              <w:t>(0.001)</w:t>
            </w:r>
          </w:p>
        </w:tc>
      </w:tr>
      <w:tr w:rsidR="00D84333" w14:paraId="527C87DC"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6122EB42"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13A83240"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369C6A9C"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29B2C6B4"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4A7DADAC" w14:textId="77777777" w:rsidR="00D84333" w:rsidRDefault="00D84333" w:rsidP="006016EC">
            <w:pPr>
              <w:widowControl w:val="0"/>
              <w:jc w:val="center"/>
              <w:rPr>
                <w:sz w:val="22"/>
                <w:szCs w:val="22"/>
              </w:rPr>
            </w:pPr>
          </w:p>
        </w:tc>
      </w:tr>
      <w:tr w:rsidR="00D84333" w14:paraId="4E66EF51"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0E74DDBD" w14:textId="77777777" w:rsidR="00D84333" w:rsidRDefault="00D84333" w:rsidP="006016EC">
            <w:pPr>
              <w:widowControl w:val="0"/>
              <w:jc w:val="left"/>
              <w:rPr>
                <w:sz w:val="22"/>
                <w:szCs w:val="22"/>
              </w:rPr>
            </w:pPr>
            <w:r>
              <w:rPr>
                <w:sz w:val="22"/>
                <w:szCs w:val="22"/>
              </w:rPr>
              <w:t xml:space="preserve">Pre-Treatment Mean among Households with </w:t>
            </w:r>
            <w:r>
              <w:rPr>
                <w:sz w:val="22"/>
                <w:szCs w:val="22"/>
              </w:rPr>
              <w:lastRenderedPageBreak/>
              <w:t>Children</w:t>
            </w:r>
          </w:p>
        </w:tc>
        <w:tc>
          <w:tcPr>
            <w:tcW w:w="1584" w:type="dxa"/>
            <w:tcBorders>
              <w:top w:val="single" w:sz="4" w:space="0" w:color="000000"/>
              <w:left w:val="nil"/>
              <w:bottom w:val="nil"/>
              <w:right w:val="nil"/>
            </w:tcBorders>
            <w:shd w:val="clear" w:color="auto" w:fill="auto"/>
            <w:tcMar>
              <w:top w:w="0" w:type="dxa"/>
              <w:bottom w:w="0" w:type="dxa"/>
            </w:tcMar>
          </w:tcPr>
          <w:p w14:paraId="346B54D5" w14:textId="77777777" w:rsidR="00D84333" w:rsidRDefault="00D84333" w:rsidP="006016EC">
            <w:pPr>
              <w:widowControl w:val="0"/>
              <w:jc w:val="center"/>
              <w:rPr>
                <w:sz w:val="22"/>
                <w:szCs w:val="22"/>
              </w:rPr>
            </w:pPr>
            <w:r>
              <w:lastRenderedPageBreak/>
              <w:t>0.728</w:t>
            </w:r>
          </w:p>
        </w:tc>
        <w:tc>
          <w:tcPr>
            <w:tcW w:w="1725" w:type="dxa"/>
            <w:tcBorders>
              <w:top w:val="single" w:sz="4" w:space="0" w:color="000000"/>
              <w:left w:val="nil"/>
              <w:bottom w:val="nil"/>
              <w:right w:val="nil"/>
            </w:tcBorders>
            <w:shd w:val="clear" w:color="auto" w:fill="auto"/>
            <w:tcMar>
              <w:top w:w="0" w:type="dxa"/>
              <w:bottom w:w="0" w:type="dxa"/>
            </w:tcMar>
          </w:tcPr>
          <w:p w14:paraId="14A23990" w14:textId="77777777" w:rsidR="00D84333" w:rsidRDefault="00D84333" w:rsidP="006016EC">
            <w:pPr>
              <w:widowControl w:val="0"/>
              <w:jc w:val="center"/>
              <w:rPr>
                <w:sz w:val="22"/>
                <w:szCs w:val="22"/>
              </w:rPr>
            </w:pPr>
            <w:r>
              <w:t>0.769</w:t>
            </w:r>
          </w:p>
        </w:tc>
        <w:tc>
          <w:tcPr>
            <w:tcW w:w="1584" w:type="dxa"/>
            <w:tcBorders>
              <w:top w:val="single" w:sz="4" w:space="0" w:color="000000"/>
              <w:left w:val="nil"/>
              <w:bottom w:val="nil"/>
              <w:right w:val="nil"/>
            </w:tcBorders>
            <w:shd w:val="clear" w:color="auto" w:fill="auto"/>
            <w:tcMar>
              <w:top w:w="0" w:type="dxa"/>
              <w:bottom w:w="0" w:type="dxa"/>
            </w:tcMar>
          </w:tcPr>
          <w:p w14:paraId="2E86F60C" w14:textId="77777777" w:rsidR="00D84333" w:rsidRDefault="00D84333" w:rsidP="006016EC">
            <w:pPr>
              <w:widowControl w:val="0"/>
              <w:jc w:val="center"/>
              <w:rPr>
                <w:sz w:val="22"/>
                <w:szCs w:val="22"/>
              </w:rPr>
            </w:pPr>
            <w:r>
              <w:t>0.728</w:t>
            </w:r>
          </w:p>
        </w:tc>
        <w:tc>
          <w:tcPr>
            <w:tcW w:w="1726" w:type="dxa"/>
            <w:tcBorders>
              <w:top w:val="single" w:sz="4" w:space="0" w:color="000000"/>
              <w:left w:val="nil"/>
              <w:bottom w:val="nil"/>
              <w:right w:val="nil"/>
            </w:tcBorders>
            <w:shd w:val="clear" w:color="auto" w:fill="auto"/>
            <w:tcMar>
              <w:top w:w="0" w:type="dxa"/>
              <w:bottom w:w="0" w:type="dxa"/>
            </w:tcMar>
          </w:tcPr>
          <w:p w14:paraId="0A99EEB3" w14:textId="77777777" w:rsidR="00D84333" w:rsidRDefault="00D84333" w:rsidP="006016EC">
            <w:pPr>
              <w:widowControl w:val="0"/>
              <w:jc w:val="center"/>
              <w:rPr>
                <w:sz w:val="22"/>
                <w:szCs w:val="22"/>
              </w:rPr>
            </w:pPr>
            <w:r>
              <w:t>0.769</w:t>
            </w:r>
          </w:p>
        </w:tc>
      </w:tr>
      <w:tr w:rsidR="00D84333" w14:paraId="5DCB65CF" w14:textId="77777777" w:rsidTr="006016EC">
        <w:tc>
          <w:tcPr>
            <w:tcW w:w="2592" w:type="dxa"/>
            <w:tcBorders>
              <w:top w:val="nil"/>
              <w:left w:val="nil"/>
              <w:bottom w:val="nil"/>
              <w:right w:val="nil"/>
            </w:tcBorders>
            <w:shd w:val="clear" w:color="auto" w:fill="auto"/>
            <w:tcMar>
              <w:top w:w="0" w:type="dxa"/>
              <w:bottom w:w="0" w:type="dxa"/>
            </w:tcMar>
            <w:vAlign w:val="center"/>
          </w:tcPr>
          <w:p w14:paraId="5DF7C94C"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05F23E68" w14:textId="77777777" w:rsidR="00D84333" w:rsidRDefault="00D84333" w:rsidP="006016EC">
            <w:pPr>
              <w:widowControl w:val="0"/>
              <w:jc w:val="center"/>
              <w:rPr>
                <w:sz w:val="22"/>
                <w:szCs w:val="22"/>
              </w:rPr>
            </w:pPr>
          </w:p>
        </w:tc>
        <w:tc>
          <w:tcPr>
            <w:tcW w:w="1725" w:type="dxa"/>
            <w:tcBorders>
              <w:top w:val="nil"/>
              <w:left w:val="nil"/>
              <w:bottom w:val="nil"/>
              <w:right w:val="nil"/>
            </w:tcBorders>
            <w:shd w:val="clear" w:color="auto" w:fill="auto"/>
            <w:tcMar>
              <w:top w:w="0" w:type="dxa"/>
              <w:bottom w:w="0" w:type="dxa"/>
            </w:tcMar>
          </w:tcPr>
          <w:p w14:paraId="3950CE6F"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6C0C4A12" w14:textId="77777777" w:rsidR="00D84333" w:rsidRDefault="00D84333" w:rsidP="006016EC">
            <w:pPr>
              <w:widowControl w:val="0"/>
              <w:jc w:val="center"/>
              <w:rPr>
                <w:sz w:val="22"/>
                <w:szCs w:val="22"/>
              </w:rPr>
            </w:pPr>
          </w:p>
        </w:tc>
        <w:tc>
          <w:tcPr>
            <w:tcW w:w="1726" w:type="dxa"/>
            <w:tcBorders>
              <w:top w:val="nil"/>
              <w:left w:val="nil"/>
              <w:bottom w:val="nil"/>
              <w:right w:val="nil"/>
            </w:tcBorders>
            <w:shd w:val="clear" w:color="auto" w:fill="auto"/>
            <w:tcMar>
              <w:top w:w="0" w:type="dxa"/>
              <w:bottom w:w="0" w:type="dxa"/>
            </w:tcMar>
          </w:tcPr>
          <w:p w14:paraId="2E8274E6" w14:textId="77777777" w:rsidR="00D84333" w:rsidRDefault="00D84333" w:rsidP="006016EC">
            <w:pPr>
              <w:widowControl w:val="0"/>
              <w:jc w:val="center"/>
              <w:rPr>
                <w:sz w:val="22"/>
                <w:szCs w:val="22"/>
              </w:rPr>
            </w:pPr>
          </w:p>
        </w:tc>
      </w:tr>
      <w:tr w:rsidR="00D84333" w14:paraId="1CB34EDB"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5F0D9043"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266440EB" w14:textId="77777777" w:rsidR="00D84333" w:rsidRDefault="00D84333" w:rsidP="006016EC">
            <w:pPr>
              <w:widowControl w:val="0"/>
              <w:jc w:val="center"/>
            </w:pPr>
            <w:r>
              <w:t>882,732</w:t>
            </w:r>
          </w:p>
        </w:tc>
        <w:tc>
          <w:tcPr>
            <w:tcW w:w="1725" w:type="dxa"/>
            <w:tcBorders>
              <w:top w:val="nil"/>
              <w:left w:val="nil"/>
              <w:bottom w:val="single" w:sz="4" w:space="0" w:color="000000"/>
              <w:right w:val="nil"/>
            </w:tcBorders>
            <w:shd w:val="clear" w:color="auto" w:fill="auto"/>
            <w:tcMar>
              <w:top w:w="0" w:type="dxa"/>
              <w:bottom w:w="0" w:type="dxa"/>
            </w:tcMar>
          </w:tcPr>
          <w:p w14:paraId="6F1B4465" w14:textId="77777777" w:rsidR="00D84333" w:rsidRDefault="00D84333" w:rsidP="006016EC">
            <w:pPr>
              <w:widowControl w:val="0"/>
              <w:jc w:val="center"/>
            </w:pPr>
            <w:r>
              <w:t>882,732</w:t>
            </w:r>
          </w:p>
        </w:tc>
        <w:tc>
          <w:tcPr>
            <w:tcW w:w="1584" w:type="dxa"/>
            <w:tcBorders>
              <w:top w:val="nil"/>
              <w:left w:val="nil"/>
              <w:bottom w:val="single" w:sz="4" w:space="0" w:color="000000"/>
              <w:right w:val="nil"/>
            </w:tcBorders>
            <w:shd w:val="clear" w:color="auto" w:fill="auto"/>
            <w:tcMar>
              <w:top w:w="0" w:type="dxa"/>
              <w:bottom w:w="0" w:type="dxa"/>
            </w:tcMar>
          </w:tcPr>
          <w:p w14:paraId="041BCC68" w14:textId="77777777" w:rsidR="00D84333" w:rsidRDefault="00D84333" w:rsidP="006016EC">
            <w:pPr>
              <w:widowControl w:val="0"/>
              <w:jc w:val="center"/>
            </w:pPr>
            <w:r>
              <w:t>700,597</w:t>
            </w:r>
          </w:p>
        </w:tc>
        <w:tc>
          <w:tcPr>
            <w:tcW w:w="1726" w:type="dxa"/>
            <w:tcBorders>
              <w:top w:val="nil"/>
              <w:left w:val="nil"/>
              <w:bottom w:val="single" w:sz="4" w:space="0" w:color="000000"/>
              <w:right w:val="nil"/>
            </w:tcBorders>
            <w:shd w:val="clear" w:color="auto" w:fill="auto"/>
            <w:tcMar>
              <w:top w:w="0" w:type="dxa"/>
              <w:bottom w:w="0" w:type="dxa"/>
            </w:tcMar>
          </w:tcPr>
          <w:p w14:paraId="397D730B" w14:textId="77777777" w:rsidR="00D84333" w:rsidRDefault="00D84333" w:rsidP="006016EC">
            <w:pPr>
              <w:widowControl w:val="0"/>
              <w:jc w:val="center"/>
            </w:pPr>
            <w:r>
              <w:t>700,597</w:t>
            </w:r>
          </w:p>
        </w:tc>
      </w:tr>
    </w:tbl>
    <w:p w14:paraId="25E4E394" w14:textId="77777777" w:rsidR="00D84333" w:rsidRDefault="00D84333" w:rsidP="00D84333">
      <w:pPr>
        <w:widowControl w:val="0"/>
        <w:spacing w:line="240" w:lineRule="auto"/>
        <w:rPr>
          <w:sz w:val="20"/>
          <w:szCs w:val="20"/>
          <w:vertAlign w:val="superscript"/>
        </w:rPr>
      </w:pPr>
      <w:r>
        <w:rPr>
          <w:sz w:val="20"/>
          <w:szCs w:val="20"/>
        </w:rPr>
        <w:t xml:space="preserve">Note: Sample: adults between ages 18–65. All models include state and month fixed effects and main effects for age, education, and sex along with interactions of those indicators with treatment and time.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58FB6B32" w14:textId="77777777" w:rsidR="00D84333" w:rsidRDefault="00D84333" w:rsidP="00D84333">
      <w:pPr>
        <w:rPr>
          <w:color w:val="000000"/>
        </w:rPr>
      </w:pPr>
      <w:r>
        <w:rPr>
          <w:b/>
          <w:color w:val="000000"/>
        </w:rPr>
        <w:t xml:space="preserve">Table </w:t>
      </w:r>
      <w:r>
        <w:rPr>
          <w:b/>
        </w:rPr>
        <w:t>7</w:t>
      </w:r>
      <w:r>
        <w:rPr>
          <w:b/>
          <w:color w:val="000000"/>
        </w:rPr>
        <w:t>:</w:t>
      </w:r>
      <w:r>
        <w:rPr>
          <w:color w:val="000000"/>
        </w:rPr>
        <w:t xml:space="preserve"> </w:t>
      </w:r>
      <w:r>
        <w:t xml:space="preserve">Excluding Non-Parental Adults from Households with Children: </w:t>
      </w:r>
      <w:r>
        <w:rPr>
          <w:color w:val="000000"/>
        </w:rPr>
        <w:t xml:space="preserve">Difference-in-Differences Estimates of the Effect of Expanded CTC on Employment Outcomes </w:t>
      </w:r>
      <w:r>
        <w:t>with Non-Parental Adults in Households with Children Excluded</w:t>
      </w:r>
      <w:r>
        <w:rPr>
          <w:color w:val="000000"/>
        </w:rPr>
        <w:t xml:space="preserve"> (Current Population Survey, January 2021 through February 2022)</w:t>
      </w:r>
    </w:p>
    <w:tbl>
      <w:tblPr>
        <w:tblW w:w="92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5"/>
        <w:gridCol w:w="1584"/>
        <w:gridCol w:w="1726"/>
      </w:tblGrid>
      <w:tr w:rsidR="00D84333" w14:paraId="77C8ED60"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404C537A"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shd w:val="clear" w:color="auto" w:fill="auto"/>
            <w:tcMar>
              <w:top w:w="0" w:type="dxa"/>
              <w:bottom w:w="0" w:type="dxa"/>
            </w:tcMar>
          </w:tcPr>
          <w:p w14:paraId="4B2B41E4" w14:textId="77777777" w:rsidR="00D84333" w:rsidRDefault="00D84333" w:rsidP="006016EC">
            <w:pPr>
              <w:widowControl w:val="0"/>
              <w:jc w:val="center"/>
              <w:rPr>
                <w:b/>
                <w:sz w:val="22"/>
                <w:szCs w:val="22"/>
              </w:rPr>
            </w:pPr>
            <w:r>
              <w:rPr>
                <w:b/>
                <w:sz w:val="22"/>
                <w:szCs w:val="22"/>
              </w:rPr>
              <w:t>Jan 2021 – Feb 2022</w:t>
            </w:r>
          </w:p>
          <w:p w14:paraId="558BA81C"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shd w:val="clear" w:color="auto" w:fill="auto"/>
            <w:tcMar>
              <w:top w:w="0" w:type="dxa"/>
              <w:bottom w:w="0" w:type="dxa"/>
            </w:tcMar>
          </w:tcPr>
          <w:p w14:paraId="69BD23AB" w14:textId="77777777" w:rsidR="00D84333" w:rsidRDefault="00D84333" w:rsidP="006016EC">
            <w:pPr>
              <w:widowControl w:val="0"/>
              <w:jc w:val="center"/>
              <w:rPr>
                <w:b/>
                <w:sz w:val="22"/>
                <w:szCs w:val="22"/>
              </w:rPr>
            </w:pPr>
            <w:r>
              <w:rPr>
                <w:b/>
                <w:sz w:val="22"/>
                <w:szCs w:val="22"/>
              </w:rPr>
              <w:t>Jan 2021 – Dec 2021</w:t>
            </w:r>
          </w:p>
          <w:p w14:paraId="180E4DBC"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36A6A5A1"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72477209"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39EEAE58"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14A32F2D"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53559695"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157EA5AD" w14:textId="77777777" w:rsidR="00D84333" w:rsidRDefault="00D84333" w:rsidP="006016EC">
            <w:pPr>
              <w:widowControl w:val="0"/>
              <w:jc w:val="center"/>
              <w:rPr>
                <w:sz w:val="21"/>
                <w:szCs w:val="21"/>
              </w:rPr>
            </w:pPr>
            <w:r>
              <w:rPr>
                <w:sz w:val="21"/>
                <w:szCs w:val="21"/>
              </w:rPr>
              <w:t>Active</w:t>
            </w:r>
          </w:p>
        </w:tc>
      </w:tr>
      <w:tr w:rsidR="00D84333" w14:paraId="4968FA61"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322CEBC7" w14:textId="77777777" w:rsidR="00D84333" w:rsidRDefault="00D84333" w:rsidP="006016EC">
            <w:pPr>
              <w:widowControl w:val="0"/>
              <w:jc w:val="left"/>
              <w:rPr>
                <w:sz w:val="22"/>
                <w:szCs w:val="22"/>
              </w:rPr>
            </w:pPr>
            <w:r>
              <w:rPr>
                <w:sz w:val="22"/>
                <w:szCs w:val="22"/>
              </w:rPr>
              <w:t>Parents with Children</w:t>
            </w:r>
          </w:p>
        </w:tc>
        <w:tc>
          <w:tcPr>
            <w:tcW w:w="1584" w:type="dxa"/>
            <w:tcBorders>
              <w:top w:val="single" w:sz="4" w:space="0" w:color="000000"/>
              <w:left w:val="nil"/>
              <w:bottom w:val="nil"/>
              <w:right w:val="nil"/>
            </w:tcBorders>
            <w:shd w:val="clear" w:color="auto" w:fill="auto"/>
            <w:tcMar>
              <w:top w:w="0" w:type="dxa"/>
              <w:bottom w:w="0" w:type="dxa"/>
            </w:tcMar>
          </w:tcPr>
          <w:p w14:paraId="005E066A" w14:textId="77777777" w:rsidR="00D84333" w:rsidRDefault="00D84333" w:rsidP="006016EC">
            <w:pPr>
              <w:widowControl w:val="0"/>
              <w:jc w:val="center"/>
            </w:pPr>
            <w:r>
              <w:t>0.071</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3228D12C" w14:textId="77777777" w:rsidR="00D84333" w:rsidRDefault="00D84333" w:rsidP="006016EC">
            <w:pPr>
              <w:widowControl w:val="0"/>
              <w:jc w:val="center"/>
            </w:pPr>
            <w:r>
              <w:t>0.065</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62ED5575" w14:textId="77777777" w:rsidR="00D84333" w:rsidRDefault="00D84333" w:rsidP="006016EC">
            <w:pPr>
              <w:widowControl w:val="0"/>
              <w:jc w:val="center"/>
            </w:pPr>
            <w:r>
              <w:t>0.069</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45F454E0" w14:textId="77777777" w:rsidR="00D84333" w:rsidRDefault="00D84333" w:rsidP="006016EC">
            <w:pPr>
              <w:widowControl w:val="0"/>
              <w:jc w:val="center"/>
            </w:pPr>
            <w:r>
              <w:t>0.062</w:t>
            </w:r>
            <w:r>
              <w:rPr>
                <w:vertAlign w:val="superscript"/>
              </w:rPr>
              <w:t>***</w:t>
            </w:r>
          </w:p>
        </w:tc>
      </w:tr>
      <w:tr w:rsidR="00D84333" w14:paraId="5815EBA1" w14:textId="77777777" w:rsidTr="006016EC">
        <w:tc>
          <w:tcPr>
            <w:tcW w:w="2592" w:type="dxa"/>
            <w:tcBorders>
              <w:top w:val="nil"/>
              <w:left w:val="nil"/>
              <w:bottom w:val="nil"/>
              <w:right w:val="nil"/>
            </w:tcBorders>
            <w:shd w:val="clear" w:color="auto" w:fill="auto"/>
            <w:tcMar>
              <w:top w:w="0" w:type="dxa"/>
              <w:bottom w:w="0" w:type="dxa"/>
            </w:tcMar>
          </w:tcPr>
          <w:p w14:paraId="5B5A2F62"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2DD89BC5"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69DC8DE2" w14:textId="77777777" w:rsidR="00D84333" w:rsidRDefault="00D84333" w:rsidP="006016EC">
            <w:pPr>
              <w:widowControl w:val="0"/>
              <w:jc w:val="center"/>
            </w:pPr>
            <w:r>
              <w:t>(0.003)</w:t>
            </w:r>
          </w:p>
        </w:tc>
        <w:tc>
          <w:tcPr>
            <w:tcW w:w="1584" w:type="dxa"/>
            <w:tcBorders>
              <w:top w:val="nil"/>
              <w:left w:val="nil"/>
              <w:bottom w:val="nil"/>
              <w:right w:val="nil"/>
            </w:tcBorders>
            <w:shd w:val="clear" w:color="auto" w:fill="auto"/>
            <w:tcMar>
              <w:top w:w="0" w:type="dxa"/>
              <w:bottom w:w="0" w:type="dxa"/>
            </w:tcMar>
          </w:tcPr>
          <w:p w14:paraId="4D3C1594"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1514BFFC" w14:textId="77777777" w:rsidR="00D84333" w:rsidRDefault="00D84333" w:rsidP="006016EC">
            <w:pPr>
              <w:widowControl w:val="0"/>
              <w:jc w:val="center"/>
            </w:pPr>
            <w:r>
              <w:t>(0.003)</w:t>
            </w:r>
          </w:p>
        </w:tc>
      </w:tr>
      <w:tr w:rsidR="00D84333" w14:paraId="10449722" w14:textId="77777777" w:rsidTr="006016EC">
        <w:tc>
          <w:tcPr>
            <w:tcW w:w="2592" w:type="dxa"/>
            <w:tcBorders>
              <w:top w:val="nil"/>
              <w:left w:val="nil"/>
              <w:bottom w:val="nil"/>
              <w:right w:val="nil"/>
            </w:tcBorders>
            <w:shd w:val="clear" w:color="auto" w:fill="auto"/>
            <w:tcMar>
              <w:top w:w="0" w:type="dxa"/>
              <w:bottom w:w="0" w:type="dxa"/>
            </w:tcMar>
          </w:tcPr>
          <w:p w14:paraId="5BFD6B75"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4105DE5"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22EECD5F"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3E496B50"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21A69F93" w14:textId="77777777" w:rsidR="00D84333" w:rsidRDefault="00D84333" w:rsidP="006016EC">
            <w:pPr>
              <w:widowControl w:val="0"/>
              <w:rPr>
                <w:sz w:val="22"/>
                <w:szCs w:val="22"/>
              </w:rPr>
            </w:pPr>
          </w:p>
        </w:tc>
      </w:tr>
      <w:tr w:rsidR="00D84333" w14:paraId="21001759" w14:textId="77777777" w:rsidTr="006016EC">
        <w:tc>
          <w:tcPr>
            <w:tcW w:w="2592" w:type="dxa"/>
            <w:vMerge w:val="restart"/>
            <w:tcBorders>
              <w:top w:val="nil"/>
              <w:left w:val="nil"/>
              <w:bottom w:val="nil"/>
              <w:right w:val="nil"/>
            </w:tcBorders>
            <w:shd w:val="clear" w:color="auto" w:fill="auto"/>
            <w:tcMar>
              <w:top w:w="0" w:type="dxa"/>
              <w:bottom w:w="0" w:type="dxa"/>
            </w:tcMar>
          </w:tcPr>
          <w:p w14:paraId="3266A6D4" w14:textId="77777777" w:rsidR="00D84333" w:rsidRDefault="00D84333" w:rsidP="006016EC">
            <w:pPr>
              <w:widowControl w:val="0"/>
              <w:jc w:val="left"/>
              <w:rPr>
                <w:sz w:val="22"/>
                <w:szCs w:val="22"/>
              </w:rPr>
            </w:pPr>
            <w:r>
              <w:rPr>
                <w:sz w:val="22"/>
                <w:szCs w:val="22"/>
              </w:rPr>
              <w:t>Parents with Children X Treatment Period</w:t>
            </w:r>
          </w:p>
        </w:tc>
        <w:tc>
          <w:tcPr>
            <w:tcW w:w="1584" w:type="dxa"/>
            <w:tcBorders>
              <w:top w:val="nil"/>
              <w:left w:val="nil"/>
              <w:bottom w:val="nil"/>
              <w:right w:val="nil"/>
            </w:tcBorders>
            <w:shd w:val="clear" w:color="auto" w:fill="auto"/>
            <w:tcMar>
              <w:top w:w="0" w:type="dxa"/>
              <w:bottom w:w="0" w:type="dxa"/>
            </w:tcMar>
          </w:tcPr>
          <w:p w14:paraId="271AE4B0"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4DC40D54"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75401DBD"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37C1CDC7" w14:textId="77777777" w:rsidR="00D84333" w:rsidRDefault="00D84333" w:rsidP="006016EC">
            <w:pPr>
              <w:widowControl w:val="0"/>
              <w:jc w:val="center"/>
            </w:pPr>
            <w:r>
              <w:t>0.001</w:t>
            </w:r>
          </w:p>
        </w:tc>
      </w:tr>
      <w:tr w:rsidR="00D84333" w14:paraId="6EC50C04" w14:textId="77777777" w:rsidTr="006016EC">
        <w:tc>
          <w:tcPr>
            <w:tcW w:w="2592" w:type="dxa"/>
            <w:vMerge/>
            <w:tcBorders>
              <w:top w:val="nil"/>
              <w:left w:val="nil"/>
              <w:bottom w:val="nil"/>
              <w:right w:val="nil"/>
            </w:tcBorders>
            <w:shd w:val="clear" w:color="auto" w:fill="auto"/>
            <w:tcMar>
              <w:top w:w="0" w:type="dxa"/>
              <w:bottom w:w="0" w:type="dxa"/>
            </w:tcMar>
          </w:tcPr>
          <w:p w14:paraId="1B8C72D2"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761DB2AF" w14:textId="77777777" w:rsidR="00D84333" w:rsidRDefault="00D84333" w:rsidP="006016EC">
            <w:pPr>
              <w:widowControl w:val="0"/>
              <w:jc w:val="center"/>
            </w:pPr>
            <w:r>
              <w:t>(0.005)</w:t>
            </w:r>
          </w:p>
        </w:tc>
        <w:tc>
          <w:tcPr>
            <w:tcW w:w="1725" w:type="dxa"/>
            <w:tcBorders>
              <w:top w:val="nil"/>
              <w:left w:val="nil"/>
              <w:bottom w:val="nil"/>
              <w:right w:val="nil"/>
            </w:tcBorders>
            <w:shd w:val="clear" w:color="auto" w:fill="auto"/>
            <w:tcMar>
              <w:top w:w="0" w:type="dxa"/>
              <w:bottom w:w="0" w:type="dxa"/>
            </w:tcMar>
          </w:tcPr>
          <w:p w14:paraId="6C5CDFF4" w14:textId="77777777" w:rsidR="00D84333" w:rsidRDefault="00D84333" w:rsidP="006016EC">
            <w:pPr>
              <w:widowControl w:val="0"/>
              <w:jc w:val="center"/>
            </w:pPr>
            <w:r>
              <w:t>(0.004)</w:t>
            </w:r>
          </w:p>
        </w:tc>
        <w:tc>
          <w:tcPr>
            <w:tcW w:w="1584" w:type="dxa"/>
            <w:tcBorders>
              <w:top w:val="nil"/>
              <w:left w:val="nil"/>
              <w:bottom w:val="nil"/>
              <w:right w:val="nil"/>
            </w:tcBorders>
            <w:shd w:val="clear" w:color="auto" w:fill="auto"/>
            <w:tcMar>
              <w:top w:w="0" w:type="dxa"/>
              <w:bottom w:w="0" w:type="dxa"/>
            </w:tcMar>
          </w:tcPr>
          <w:p w14:paraId="42088190" w14:textId="77777777" w:rsidR="00D84333" w:rsidRDefault="00D84333" w:rsidP="006016EC">
            <w:pPr>
              <w:widowControl w:val="0"/>
              <w:jc w:val="center"/>
            </w:pPr>
            <w:r>
              <w:t>(0.005)</w:t>
            </w:r>
          </w:p>
        </w:tc>
        <w:tc>
          <w:tcPr>
            <w:tcW w:w="1726" w:type="dxa"/>
            <w:tcBorders>
              <w:top w:val="nil"/>
              <w:left w:val="nil"/>
              <w:bottom w:val="nil"/>
              <w:right w:val="nil"/>
            </w:tcBorders>
            <w:shd w:val="clear" w:color="auto" w:fill="auto"/>
            <w:tcMar>
              <w:top w:w="0" w:type="dxa"/>
              <w:bottom w:w="0" w:type="dxa"/>
            </w:tcMar>
          </w:tcPr>
          <w:p w14:paraId="5B5F36C5" w14:textId="77777777" w:rsidR="00D84333" w:rsidRDefault="00D84333" w:rsidP="006016EC">
            <w:pPr>
              <w:widowControl w:val="0"/>
              <w:jc w:val="center"/>
            </w:pPr>
            <w:r>
              <w:t>(0.004)</w:t>
            </w:r>
          </w:p>
        </w:tc>
      </w:tr>
      <w:tr w:rsidR="00D84333" w14:paraId="596B7D0A"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186AD73D"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55CFF449"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25DB660B"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CE67F72"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61B4353E" w14:textId="77777777" w:rsidR="00D84333" w:rsidRDefault="00D84333" w:rsidP="006016EC">
            <w:pPr>
              <w:widowControl w:val="0"/>
              <w:jc w:val="center"/>
              <w:rPr>
                <w:sz w:val="22"/>
                <w:szCs w:val="22"/>
              </w:rPr>
            </w:pPr>
          </w:p>
        </w:tc>
      </w:tr>
      <w:tr w:rsidR="00D84333" w14:paraId="5C9C8F01"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0BA8C998"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654A8157"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7650DE7D"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774533B"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64A9AE9C" w14:textId="77777777" w:rsidR="00D84333" w:rsidRDefault="00D84333" w:rsidP="006016EC">
            <w:pPr>
              <w:widowControl w:val="0"/>
              <w:jc w:val="center"/>
              <w:rPr>
                <w:sz w:val="21"/>
                <w:szCs w:val="21"/>
              </w:rPr>
            </w:pPr>
            <w:r>
              <w:rPr>
                <w:sz w:val="21"/>
                <w:szCs w:val="21"/>
              </w:rPr>
              <w:t>Active</w:t>
            </w:r>
          </w:p>
        </w:tc>
      </w:tr>
      <w:tr w:rsidR="00D84333" w14:paraId="5896B3A5"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7D270E9F" w14:textId="77777777" w:rsidR="00D84333" w:rsidRDefault="00D84333" w:rsidP="006016EC">
            <w:pPr>
              <w:widowControl w:val="0"/>
              <w:jc w:val="left"/>
              <w:rPr>
                <w:sz w:val="22"/>
                <w:szCs w:val="22"/>
              </w:rPr>
            </w:pPr>
            <w:r>
              <w:rPr>
                <w:sz w:val="22"/>
                <w:szCs w:val="22"/>
              </w:rPr>
              <w:t>Parents with Children</w:t>
            </w:r>
          </w:p>
        </w:tc>
        <w:tc>
          <w:tcPr>
            <w:tcW w:w="1584" w:type="dxa"/>
            <w:tcBorders>
              <w:top w:val="single" w:sz="4" w:space="0" w:color="000000"/>
              <w:left w:val="nil"/>
              <w:bottom w:val="nil"/>
              <w:right w:val="nil"/>
            </w:tcBorders>
            <w:shd w:val="clear" w:color="auto" w:fill="auto"/>
            <w:tcMar>
              <w:top w:w="0" w:type="dxa"/>
              <w:bottom w:w="0" w:type="dxa"/>
            </w:tcMar>
          </w:tcPr>
          <w:p w14:paraId="5E68F43A" w14:textId="77777777" w:rsidR="00D84333" w:rsidRDefault="00D84333" w:rsidP="006016EC">
            <w:pPr>
              <w:widowControl w:val="0"/>
              <w:jc w:val="center"/>
            </w:pPr>
            <w:r>
              <w:t>0.005</w:t>
            </w:r>
          </w:p>
        </w:tc>
        <w:tc>
          <w:tcPr>
            <w:tcW w:w="1725" w:type="dxa"/>
            <w:tcBorders>
              <w:top w:val="single" w:sz="4" w:space="0" w:color="000000"/>
              <w:left w:val="nil"/>
              <w:bottom w:val="nil"/>
              <w:right w:val="nil"/>
            </w:tcBorders>
            <w:shd w:val="clear" w:color="auto" w:fill="auto"/>
            <w:tcMar>
              <w:top w:w="0" w:type="dxa"/>
              <w:bottom w:w="0" w:type="dxa"/>
            </w:tcMar>
          </w:tcPr>
          <w:p w14:paraId="7B6E48AE" w14:textId="77777777" w:rsidR="00D84333" w:rsidRDefault="00D84333" w:rsidP="006016EC">
            <w:pPr>
              <w:widowControl w:val="0"/>
              <w:jc w:val="center"/>
            </w:pPr>
            <w:r>
              <w:t>0.004</w:t>
            </w:r>
          </w:p>
        </w:tc>
        <w:tc>
          <w:tcPr>
            <w:tcW w:w="1584" w:type="dxa"/>
            <w:tcBorders>
              <w:top w:val="single" w:sz="4" w:space="0" w:color="000000"/>
              <w:left w:val="nil"/>
              <w:bottom w:val="nil"/>
              <w:right w:val="nil"/>
            </w:tcBorders>
            <w:shd w:val="clear" w:color="auto" w:fill="auto"/>
            <w:tcMar>
              <w:top w:w="0" w:type="dxa"/>
              <w:bottom w:w="0" w:type="dxa"/>
            </w:tcMar>
          </w:tcPr>
          <w:p w14:paraId="50E745D4" w14:textId="77777777" w:rsidR="00D84333" w:rsidRDefault="00D84333" w:rsidP="006016EC">
            <w:pPr>
              <w:widowControl w:val="0"/>
              <w:jc w:val="center"/>
            </w:pPr>
            <w:r>
              <w:t>0.004</w:t>
            </w:r>
          </w:p>
        </w:tc>
        <w:tc>
          <w:tcPr>
            <w:tcW w:w="1726" w:type="dxa"/>
            <w:tcBorders>
              <w:top w:val="single" w:sz="4" w:space="0" w:color="000000"/>
              <w:left w:val="nil"/>
              <w:bottom w:val="nil"/>
              <w:right w:val="nil"/>
            </w:tcBorders>
            <w:shd w:val="clear" w:color="auto" w:fill="auto"/>
            <w:tcMar>
              <w:top w:w="0" w:type="dxa"/>
              <w:bottom w:w="0" w:type="dxa"/>
            </w:tcMar>
          </w:tcPr>
          <w:p w14:paraId="536EB15A" w14:textId="77777777" w:rsidR="00D84333" w:rsidRDefault="00D84333" w:rsidP="006016EC">
            <w:pPr>
              <w:widowControl w:val="0"/>
              <w:jc w:val="center"/>
            </w:pPr>
            <w:r>
              <w:t>0.004</w:t>
            </w:r>
          </w:p>
        </w:tc>
      </w:tr>
      <w:tr w:rsidR="00D84333" w14:paraId="3802B1D5" w14:textId="77777777" w:rsidTr="006016EC">
        <w:tc>
          <w:tcPr>
            <w:tcW w:w="2592" w:type="dxa"/>
            <w:tcBorders>
              <w:top w:val="nil"/>
              <w:left w:val="nil"/>
              <w:bottom w:val="nil"/>
              <w:right w:val="nil"/>
            </w:tcBorders>
            <w:shd w:val="clear" w:color="auto" w:fill="auto"/>
            <w:tcMar>
              <w:top w:w="0" w:type="dxa"/>
              <w:bottom w:w="0" w:type="dxa"/>
            </w:tcMar>
          </w:tcPr>
          <w:p w14:paraId="287694A3"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683106EE" w14:textId="77777777" w:rsidR="00D84333" w:rsidRDefault="00D84333" w:rsidP="006016EC">
            <w:pPr>
              <w:widowControl w:val="0"/>
              <w:jc w:val="center"/>
            </w:pPr>
            <w:r>
              <w:t>(0.006)</w:t>
            </w:r>
          </w:p>
        </w:tc>
        <w:tc>
          <w:tcPr>
            <w:tcW w:w="1725" w:type="dxa"/>
            <w:tcBorders>
              <w:top w:val="nil"/>
              <w:left w:val="nil"/>
              <w:bottom w:val="nil"/>
              <w:right w:val="nil"/>
            </w:tcBorders>
            <w:shd w:val="clear" w:color="auto" w:fill="auto"/>
            <w:tcMar>
              <w:top w:w="0" w:type="dxa"/>
              <w:bottom w:w="0" w:type="dxa"/>
            </w:tcMar>
          </w:tcPr>
          <w:p w14:paraId="3BE3D0DF" w14:textId="77777777" w:rsidR="00D84333" w:rsidRDefault="00D84333" w:rsidP="006016EC">
            <w:pPr>
              <w:widowControl w:val="0"/>
              <w:jc w:val="center"/>
            </w:pPr>
            <w:r>
              <w:t>(0.005)</w:t>
            </w:r>
          </w:p>
        </w:tc>
        <w:tc>
          <w:tcPr>
            <w:tcW w:w="1584" w:type="dxa"/>
            <w:tcBorders>
              <w:top w:val="nil"/>
              <w:left w:val="nil"/>
              <w:bottom w:val="nil"/>
              <w:right w:val="nil"/>
            </w:tcBorders>
            <w:shd w:val="clear" w:color="auto" w:fill="auto"/>
            <w:tcMar>
              <w:top w:w="0" w:type="dxa"/>
              <w:bottom w:w="0" w:type="dxa"/>
            </w:tcMar>
          </w:tcPr>
          <w:p w14:paraId="2DD0D0E2" w14:textId="77777777" w:rsidR="00D84333" w:rsidRDefault="00D84333" w:rsidP="006016EC">
            <w:pPr>
              <w:widowControl w:val="0"/>
              <w:jc w:val="center"/>
            </w:pPr>
            <w:r>
              <w:t>(0.006)</w:t>
            </w:r>
          </w:p>
        </w:tc>
        <w:tc>
          <w:tcPr>
            <w:tcW w:w="1726" w:type="dxa"/>
            <w:tcBorders>
              <w:top w:val="nil"/>
              <w:left w:val="nil"/>
              <w:bottom w:val="nil"/>
              <w:right w:val="nil"/>
            </w:tcBorders>
            <w:shd w:val="clear" w:color="auto" w:fill="auto"/>
            <w:tcMar>
              <w:top w:w="0" w:type="dxa"/>
              <w:bottom w:w="0" w:type="dxa"/>
            </w:tcMar>
          </w:tcPr>
          <w:p w14:paraId="3EEA27B9" w14:textId="77777777" w:rsidR="00D84333" w:rsidRDefault="00D84333" w:rsidP="006016EC">
            <w:pPr>
              <w:widowControl w:val="0"/>
              <w:jc w:val="center"/>
            </w:pPr>
            <w:r>
              <w:t>(0.005)</w:t>
            </w:r>
          </w:p>
        </w:tc>
      </w:tr>
      <w:tr w:rsidR="00D84333" w14:paraId="4C86FE3E" w14:textId="77777777" w:rsidTr="006016EC">
        <w:tc>
          <w:tcPr>
            <w:tcW w:w="2592" w:type="dxa"/>
            <w:tcBorders>
              <w:top w:val="nil"/>
              <w:left w:val="nil"/>
              <w:bottom w:val="nil"/>
              <w:right w:val="nil"/>
            </w:tcBorders>
            <w:shd w:val="clear" w:color="auto" w:fill="auto"/>
            <w:tcMar>
              <w:top w:w="0" w:type="dxa"/>
              <w:bottom w:w="0" w:type="dxa"/>
            </w:tcMar>
          </w:tcPr>
          <w:p w14:paraId="5A6D191C"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669341F"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2D0140C9"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41F295A"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5A821C5D" w14:textId="77777777" w:rsidR="00D84333" w:rsidRDefault="00D84333" w:rsidP="006016EC">
            <w:pPr>
              <w:widowControl w:val="0"/>
              <w:rPr>
                <w:sz w:val="22"/>
                <w:szCs w:val="22"/>
              </w:rPr>
            </w:pPr>
          </w:p>
        </w:tc>
      </w:tr>
      <w:tr w:rsidR="00D84333" w14:paraId="214BC087" w14:textId="77777777" w:rsidTr="006016EC">
        <w:tc>
          <w:tcPr>
            <w:tcW w:w="2592" w:type="dxa"/>
            <w:vMerge w:val="restart"/>
            <w:tcBorders>
              <w:top w:val="nil"/>
              <w:left w:val="nil"/>
              <w:bottom w:val="nil"/>
              <w:right w:val="nil"/>
            </w:tcBorders>
            <w:shd w:val="clear" w:color="auto" w:fill="auto"/>
            <w:tcMar>
              <w:top w:w="0" w:type="dxa"/>
              <w:bottom w:w="0" w:type="dxa"/>
            </w:tcMar>
          </w:tcPr>
          <w:p w14:paraId="71D45DEC" w14:textId="77777777" w:rsidR="00D84333" w:rsidRDefault="00D84333" w:rsidP="006016EC">
            <w:pPr>
              <w:widowControl w:val="0"/>
              <w:jc w:val="left"/>
              <w:rPr>
                <w:sz w:val="22"/>
                <w:szCs w:val="22"/>
              </w:rPr>
            </w:pPr>
            <w:r>
              <w:rPr>
                <w:sz w:val="22"/>
                <w:szCs w:val="22"/>
              </w:rPr>
              <w:t>Parents with Children X Treatment Period</w:t>
            </w:r>
          </w:p>
        </w:tc>
        <w:tc>
          <w:tcPr>
            <w:tcW w:w="1584" w:type="dxa"/>
            <w:tcBorders>
              <w:top w:val="nil"/>
              <w:left w:val="nil"/>
              <w:bottom w:val="nil"/>
              <w:right w:val="nil"/>
            </w:tcBorders>
            <w:shd w:val="clear" w:color="auto" w:fill="auto"/>
            <w:tcMar>
              <w:top w:w="0" w:type="dxa"/>
              <w:bottom w:w="0" w:type="dxa"/>
            </w:tcMar>
          </w:tcPr>
          <w:p w14:paraId="7B2418EC" w14:textId="77777777" w:rsidR="00D84333" w:rsidRDefault="00D84333" w:rsidP="006016EC">
            <w:pPr>
              <w:widowControl w:val="0"/>
              <w:jc w:val="center"/>
            </w:pPr>
            <w:r>
              <w:t>0.000</w:t>
            </w:r>
          </w:p>
        </w:tc>
        <w:tc>
          <w:tcPr>
            <w:tcW w:w="1725" w:type="dxa"/>
            <w:tcBorders>
              <w:top w:val="nil"/>
              <w:left w:val="nil"/>
              <w:bottom w:val="nil"/>
              <w:right w:val="nil"/>
            </w:tcBorders>
            <w:shd w:val="clear" w:color="auto" w:fill="auto"/>
            <w:tcMar>
              <w:top w:w="0" w:type="dxa"/>
              <w:bottom w:w="0" w:type="dxa"/>
            </w:tcMar>
          </w:tcPr>
          <w:p w14:paraId="32DD0F0B"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6596F5D5"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6B61C83D" w14:textId="77777777" w:rsidR="00D84333" w:rsidRDefault="00D84333" w:rsidP="006016EC">
            <w:pPr>
              <w:widowControl w:val="0"/>
              <w:jc w:val="center"/>
            </w:pPr>
            <w:r>
              <w:t>0.001</w:t>
            </w:r>
          </w:p>
        </w:tc>
      </w:tr>
      <w:tr w:rsidR="00D84333" w14:paraId="1C2E37D5" w14:textId="77777777" w:rsidTr="006016EC">
        <w:tc>
          <w:tcPr>
            <w:tcW w:w="2592" w:type="dxa"/>
            <w:vMerge/>
            <w:tcBorders>
              <w:top w:val="nil"/>
              <w:left w:val="nil"/>
              <w:bottom w:val="nil"/>
              <w:right w:val="nil"/>
            </w:tcBorders>
            <w:shd w:val="clear" w:color="auto" w:fill="auto"/>
            <w:tcMar>
              <w:top w:w="0" w:type="dxa"/>
              <w:bottom w:w="0" w:type="dxa"/>
            </w:tcMar>
          </w:tcPr>
          <w:p w14:paraId="7225B1F6"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2B29300A"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6624CB45"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2C96F587"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3655FF41" w14:textId="77777777" w:rsidR="00D84333" w:rsidRDefault="00D84333" w:rsidP="006016EC">
            <w:pPr>
              <w:widowControl w:val="0"/>
              <w:jc w:val="center"/>
            </w:pPr>
            <w:r>
              <w:t>(0.001)</w:t>
            </w:r>
          </w:p>
        </w:tc>
      </w:tr>
      <w:tr w:rsidR="00D84333" w14:paraId="7642B82A"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3420AA57"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4339BC7"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2AEC08C5"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3C19417D"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2FF21CAC" w14:textId="77777777" w:rsidR="00D84333" w:rsidRDefault="00D84333" w:rsidP="006016EC">
            <w:pPr>
              <w:widowControl w:val="0"/>
              <w:jc w:val="center"/>
              <w:rPr>
                <w:sz w:val="22"/>
                <w:szCs w:val="22"/>
              </w:rPr>
            </w:pPr>
          </w:p>
        </w:tc>
      </w:tr>
      <w:tr w:rsidR="00D84333" w14:paraId="7E9AAA5F"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78A0209C"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320FFC88" w14:textId="77777777" w:rsidR="00D84333" w:rsidRDefault="00D84333" w:rsidP="006016EC">
            <w:pPr>
              <w:widowControl w:val="0"/>
              <w:jc w:val="center"/>
              <w:rPr>
                <w:sz w:val="22"/>
                <w:szCs w:val="22"/>
              </w:rPr>
            </w:pPr>
            <w:r>
              <w:rPr>
                <w:sz w:val="22"/>
                <w:szCs w:val="22"/>
              </w:rPr>
              <w:t>0.764</w:t>
            </w:r>
          </w:p>
        </w:tc>
        <w:tc>
          <w:tcPr>
            <w:tcW w:w="1725" w:type="dxa"/>
            <w:tcBorders>
              <w:top w:val="single" w:sz="4" w:space="0" w:color="000000"/>
              <w:left w:val="nil"/>
              <w:bottom w:val="nil"/>
              <w:right w:val="nil"/>
            </w:tcBorders>
            <w:shd w:val="clear" w:color="auto" w:fill="auto"/>
            <w:tcMar>
              <w:top w:w="0" w:type="dxa"/>
              <w:bottom w:w="0" w:type="dxa"/>
            </w:tcMar>
          </w:tcPr>
          <w:p w14:paraId="2A57AAA0" w14:textId="77777777" w:rsidR="00D84333" w:rsidRDefault="00D84333" w:rsidP="006016EC">
            <w:pPr>
              <w:widowControl w:val="0"/>
              <w:jc w:val="center"/>
              <w:rPr>
                <w:sz w:val="22"/>
                <w:szCs w:val="22"/>
              </w:rPr>
            </w:pPr>
            <w:r>
              <w:rPr>
                <w:sz w:val="22"/>
                <w:szCs w:val="22"/>
              </w:rPr>
              <w:t>0.802</w:t>
            </w:r>
          </w:p>
        </w:tc>
        <w:tc>
          <w:tcPr>
            <w:tcW w:w="1584" w:type="dxa"/>
            <w:tcBorders>
              <w:top w:val="single" w:sz="4" w:space="0" w:color="000000"/>
              <w:left w:val="nil"/>
              <w:bottom w:val="nil"/>
              <w:right w:val="nil"/>
            </w:tcBorders>
            <w:shd w:val="clear" w:color="auto" w:fill="auto"/>
            <w:tcMar>
              <w:top w:w="0" w:type="dxa"/>
              <w:bottom w:w="0" w:type="dxa"/>
            </w:tcMar>
          </w:tcPr>
          <w:p w14:paraId="00397EF7" w14:textId="77777777" w:rsidR="00D84333" w:rsidRDefault="00D84333" w:rsidP="006016EC">
            <w:pPr>
              <w:widowControl w:val="0"/>
              <w:jc w:val="center"/>
              <w:rPr>
                <w:sz w:val="22"/>
                <w:szCs w:val="22"/>
              </w:rPr>
            </w:pPr>
            <w:r>
              <w:rPr>
                <w:sz w:val="22"/>
                <w:szCs w:val="22"/>
              </w:rPr>
              <w:t>0.764</w:t>
            </w:r>
          </w:p>
        </w:tc>
        <w:tc>
          <w:tcPr>
            <w:tcW w:w="1726" w:type="dxa"/>
            <w:tcBorders>
              <w:top w:val="single" w:sz="4" w:space="0" w:color="000000"/>
              <w:left w:val="nil"/>
              <w:bottom w:val="nil"/>
              <w:right w:val="nil"/>
            </w:tcBorders>
            <w:shd w:val="clear" w:color="auto" w:fill="auto"/>
            <w:tcMar>
              <w:top w:w="0" w:type="dxa"/>
              <w:bottom w:w="0" w:type="dxa"/>
            </w:tcMar>
          </w:tcPr>
          <w:p w14:paraId="38C87E1B" w14:textId="77777777" w:rsidR="00D84333" w:rsidRDefault="00D84333" w:rsidP="006016EC">
            <w:pPr>
              <w:widowControl w:val="0"/>
              <w:jc w:val="center"/>
              <w:rPr>
                <w:sz w:val="22"/>
                <w:szCs w:val="22"/>
              </w:rPr>
            </w:pPr>
            <w:r>
              <w:rPr>
                <w:sz w:val="22"/>
                <w:szCs w:val="22"/>
              </w:rPr>
              <w:t>0.802</w:t>
            </w:r>
          </w:p>
        </w:tc>
      </w:tr>
      <w:tr w:rsidR="00D84333" w14:paraId="5094EE3C" w14:textId="77777777" w:rsidTr="006016EC">
        <w:tc>
          <w:tcPr>
            <w:tcW w:w="2592" w:type="dxa"/>
            <w:tcBorders>
              <w:top w:val="nil"/>
              <w:left w:val="nil"/>
              <w:bottom w:val="nil"/>
              <w:right w:val="nil"/>
            </w:tcBorders>
            <w:shd w:val="clear" w:color="auto" w:fill="auto"/>
            <w:tcMar>
              <w:top w:w="0" w:type="dxa"/>
              <w:bottom w:w="0" w:type="dxa"/>
            </w:tcMar>
            <w:vAlign w:val="center"/>
          </w:tcPr>
          <w:p w14:paraId="0E870191"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6C53BF4F" w14:textId="77777777" w:rsidR="00D84333" w:rsidRDefault="00D84333" w:rsidP="006016EC">
            <w:pPr>
              <w:widowControl w:val="0"/>
              <w:jc w:val="center"/>
              <w:rPr>
                <w:sz w:val="22"/>
                <w:szCs w:val="22"/>
              </w:rPr>
            </w:pPr>
          </w:p>
        </w:tc>
        <w:tc>
          <w:tcPr>
            <w:tcW w:w="1725" w:type="dxa"/>
            <w:tcBorders>
              <w:top w:val="nil"/>
              <w:left w:val="nil"/>
              <w:bottom w:val="nil"/>
              <w:right w:val="nil"/>
            </w:tcBorders>
            <w:shd w:val="clear" w:color="auto" w:fill="auto"/>
            <w:tcMar>
              <w:top w:w="0" w:type="dxa"/>
              <w:bottom w:w="0" w:type="dxa"/>
            </w:tcMar>
          </w:tcPr>
          <w:p w14:paraId="63DF3D45"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063E7EC6" w14:textId="77777777" w:rsidR="00D84333" w:rsidRDefault="00D84333" w:rsidP="006016EC">
            <w:pPr>
              <w:widowControl w:val="0"/>
              <w:jc w:val="center"/>
              <w:rPr>
                <w:sz w:val="22"/>
                <w:szCs w:val="22"/>
              </w:rPr>
            </w:pPr>
          </w:p>
        </w:tc>
        <w:tc>
          <w:tcPr>
            <w:tcW w:w="1726" w:type="dxa"/>
            <w:tcBorders>
              <w:top w:val="nil"/>
              <w:left w:val="nil"/>
              <w:bottom w:val="nil"/>
              <w:right w:val="nil"/>
            </w:tcBorders>
            <w:shd w:val="clear" w:color="auto" w:fill="auto"/>
            <w:tcMar>
              <w:top w:w="0" w:type="dxa"/>
              <w:bottom w:w="0" w:type="dxa"/>
            </w:tcMar>
          </w:tcPr>
          <w:p w14:paraId="26922B54" w14:textId="77777777" w:rsidR="00D84333" w:rsidRDefault="00D84333" w:rsidP="006016EC">
            <w:pPr>
              <w:widowControl w:val="0"/>
              <w:jc w:val="center"/>
              <w:rPr>
                <w:sz w:val="22"/>
                <w:szCs w:val="22"/>
              </w:rPr>
            </w:pPr>
          </w:p>
        </w:tc>
      </w:tr>
      <w:tr w:rsidR="00D84333" w14:paraId="14E16DF5"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7C8460E4"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7D85F6A6" w14:textId="77777777" w:rsidR="00D84333" w:rsidRDefault="00D84333" w:rsidP="006016EC">
            <w:pPr>
              <w:widowControl w:val="0"/>
              <w:jc w:val="center"/>
            </w:pPr>
            <w:r>
              <w:t>772,726</w:t>
            </w:r>
          </w:p>
        </w:tc>
        <w:tc>
          <w:tcPr>
            <w:tcW w:w="1725" w:type="dxa"/>
            <w:tcBorders>
              <w:top w:val="nil"/>
              <w:left w:val="nil"/>
              <w:bottom w:val="single" w:sz="4" w:space="0" w:color="000000"/>
              <w:right w:val="nil"/>
            </w:tcBorders>
            <w:shd w:val="clear" w:color="auto" w:fill="auto"/>
            <w:tcMar>
              <w:top w:w="0" w:type="dxa"/>
              <w:bottom w:w="0" w:type="dxa"/>
            </w:tcMar>
          </w:tcPr>
          <w:p w14:paraId="175426D5" w14:textId="77777777" w:rsidR="00D84333" w:rsidRDefault="00D84333" w:rsidP="006016EC">
            <w:pPr>
              <w:widowControl w:val="0"/>
              <w:jc w:val="center"/>
            </w:pPr>
            <w:r>
              <w:t>772,726</w:t>
            </w:r>
          </w:p>
        </w:tc>
        <w:tc>
          <w:tcPr>
            <w:tcW w:w="1584" w:type="dxa"/>
            <w:tcBorders>
              <w:top w:val="nil"/>
              <w:left w:val="nil"/>
              <w:bottom w:val="single" w:sz="4" w:space="0" w:color="000000"/>
              <w:right w:val="nil"/>
            </w:tcBorders>
            <w:shd w:val="clear" w:color="auto" w:fill="auto"/>
            <w:tcMar>
              <w:top w:w="0" w:type="dxa"/>
              <w:bottom w:w="0" w:type="dxa"/>
            </w:tcMar>
          </w:tcPr>
          <w:p w14:paraId="12627BD8" w14:textId="77777777" w:rsidR="00D84333" w:rsidRDefault="00D84333" w:rsidP="006016EC">
            <w:pPr>
              <w:widowControl w:val="0"/>
              <w:jc w:val="center"/>
            </w:pPr>
            <w:r>
              <w:t>658,010</w:t>
            </w:r>
          </w:p>
        </w:tc>
        <w:tc>
          <w:tcPr>
            <w:tcW w:w="1726" w:type="dxa"/>
            <w:tcBorders>
              <w:top w:val="nil"/>
              <w:left w:val="nil"/>
              <w:bottom w:val="single" w:sz="4" w:space="0" w:color="000000"/>
              <w:right w:val="nil"/>
            </w:tcBorders>
            <w:shd w:val="clear" w:color="auto" w:fill="auto"/>
            <w:tcMar>
              <w:top w:w="0" w:type="dxa"/>
              <w:bottom w:w="0" w:type="dxa"/>
            </w:tcMar>
          </w:tcPr>
          <w:p w14:paraId="6735C55D" w14:textId="77777777" w:rsidR="00D84333" w:rsidRDefault="00D84333" w:rsidP="006016EC">
            <w:pPr>
              <w:widowControl w:val="0"/>
              <w:jc w:val="center"/>
            </w:pPr>
            <w:r>
              <w:t>658,010</w:t>
            </w:r>
          </w:p>
        </w:tc>
      </w:tr>
    </w:tbl>
    <w:p w14:paraId="27441C6F" w14:textId="77777777" w:rsidR="00D84333" w:rsidRDefault="00D84333" w:rsidP="00D84333">
      <w:pPr>
        <w:widowControl w:val="0"/>
        <w:spacing w:line="240" w:lineRule="auto"/>
        <w:rPr>
          <w:sz w:val="20"/>
          <w:szCs w:val="20"/>
          <w:vertAlign w:val="superscript"/>
        </w:rPr>
      </w:pPr>
      <w:r>
        <w:rPr>
          <w:sz w:val="20"/>
          <w:szCs w:val="20"/>
        </w:rPr>
        <w:t xml:space="preserve">Note: Sample: adults between ages 18–65 with own children present in the household. All models include state and month fixed effects and controls for age, education, and sex.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7B038C49" w14:textId="77777777" w:rsidR="00D84333" w:rsidRDefault="00D84333" w:rsidP="00D84333">
      <w:pPr>
        <w:widowControl w:val="0"/>
        <w:spacing w:line="240" w:lineRule="auto"/>
        <w:rPr>
          <w:sz w:val="20"/>
          <w:szCs w:val="20"/>
          <w:vertAlign w:val="superscript"/>
        </w:rPr>
      </w:pPr>
    </w:p>
    <w:p w14:paraId="5229D50A" w14:textId="77777777" w:rsidR="00D84333" w:rsidRDefault="00D84333" w:rsidP="00D84333">
      <w:pPr>
        <w:spacing w:after="160" w:line="259" w:lineRule="auto"/>
        <w:jc w:val="left"/>
        <w:rPr>
          <w:b/>
        </w:rPr>
      </w:pPr>
    </w:p>
    <w:p w14:paraId="29DEB8AD" w14:textId="77777777" w:rsidR="00D84333" w:rsidRDefault="00D84333" w:rsidP="00D84333">
      <w:pPr>
        <w:rPr>
          <w:b/>
        </w:rPr>
      </w:pPr>
    </w:p>
    <w:p w14:paraId="605F88BB" w14:textId="77777777" w:rsidR="00D84333" w:rsidRDefault="00D84333" w:rsidP="00D84333">
      <w:pPr>
        <w:rPr>
          <w:b/>
        </w:rPr>
      </w:pPr>
    </w:p>
    <w:p w14:paraId="4C0D5D80" w14:textId="77777777" w:rsidR="00D84333" w:rsidRDefault="00D84333" w:rsidP="00D84333">
      <w:pPr>
        <w:rPr>
          <w:b/>
        </w:rPr>
      </w:pPr>
    </w:p>
    <w:p w14:paraId="37C8E319" w14:textId="77777777" w:rsidR="00D84333" w:rsidRDefault="00D84333" w:rsidP="00D84333">
      <w:pPr>
        <w:rPr>
          <w:b/>
        </w:rPr>
      </w:pPr>
    </w:p>
    <w:p w14:paraId="30BD09A1" w14:textId="77777777" w:rsidR="00D84333" w:rsidRDefault="00D84333" w:rsidP="00D84333">
      <w:pPr>
        <w:rPr>
          <w:b/>
        </w:rPr>
      </w:pPr>
    </w:p>
    <w:p w14:paraId="5F272D45" w14:textId="77777777" w:rsidR="00D84333" w:rsidRDefault="00D84333" w:rsidP="00D84333">
      <w:pPr>
        <w:rPr>
          <w:b/>
        </w:rPr>
      </w:pPr>
    </w:p>
    <w:p w14:paraId="7D008A5A" w14:textId="77777777" w:rsidR="00D84333" w:rsidRDefault="00D84333" w:rsidP="00D84333">
      <w:pPr>
        <w:rPr>
          <w:b/>
        </w:rPr>
      </w:pPr>
    </w:p>
    <w:p w14:paraId="18C89A2E" w14:textId="77777777" w:rsidR="00D84333" w:rsidRDefault="00D84333" w:rsidP="00D84333">
      <w:pPr>
        <w:rPr>
          <w:b/>
        </w:rPr>
      </w:pPr>
    </w:p>
    <w:p w14:paraId="62CF975F" w14:textId="77777777" w:rsidR="00D84333" w:rsidRDefault="00D84333" w:rsidP="00D84333">
      <w:pPr>
        <w:rPr>
          <w:b/>
        </w:rPr>
      </w:pPr>
    </w:p>
    <w:p w14:paraId="50EF0E59" w14:textId="77777777" w:rsidR="00D84333" w:rsidRDefault="00D84333" w:rsidP="00D84333">
      <w:pPr>
        <w:rPr>
          <w:b/>
        </w:rPr>
      </w:pPr>
    </w:p>
    <w:p w14:paraId="7E064951" w14:textId="77777777" w:rsidR="00D84333" w:rsidRDefault="00D84333" w:rsidP="00D84333">
      <w:pPr>
        <w:rPr>
          <w:b/>
        </w:rPr>
      </w:pPr>
    </w:p>
    <w:p w14:paraId="52379239" w14:textId="77777777" w:rsidR="00D84333" w:rsidRDefault="00D84333" w:rsidP="00D84333">
      <w:pPr>
        <w:rPr>
          <w:b/>
        </w:rPr>
      </w:pPr>
    </w:p>
    <w:p w14:paraId="38F180D4" w14:textId="77777777" w:rsidR="00D84333" w:rsidRDefault="00D84333" w:rsidP="00D84333">
      <w:pPr>
        <w:rPr>
          <w:b/>
        </w:rPr>
      </w:pPr>
    </w:p>
    <w:p w14:paraId="23E822FA" w14:textId="77777777" w:rsidR="00D84333" w:rsidRDefault="00D84333" w:rsidP="00D84333">
      <w:pPr>
        <w:rPr>
          <w:b/>
        </w:rPr>
      </w:pPr>
    </w:p>
    <w:p w14:paraId="1B92A21F" w14:textId="77777777" w:rsidR="00D84333" w:rsidRDefault="00D84333" w:rsidP="00D84333">
      <w:r>
        <w:rPr>
          <w:b/>
        </w:rPr>
        <w:t>Table 8:</w:t>
      </w:r>
      <w:r>
        <w:t xml:space="preserve"> </w:t>
      </w:r>
      <w:r>
        <w:rPr>
          <w:u w:val="single"/>
        </w:rPr>
        <w:t>No Repeated Observations</w:t>
      </w:r>
      <w:r>
        <w:t>: Difference-in-Differences Estimates of the Effect of Expanded CTC on Employment Outcomes with Each Unit Only Observed Once in the Sample (Current Population Survey, January 2021 through February 2022)</w:t>
      </w:r>
    </w:p>
    <w:tbl>
      <w:tblPr>
        <w:tblW w:w="92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725"/>
        <w:gridCol w:w="1584"/>
        <w:gridCol w:w="1726"/>
      </w:tblGrid>
      <w:tr w:rsidR="00D84333" w14:paraId="0E5E7125"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636235CF"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shd w:val="clear" w:color="auto" w:fill="auto"/>
            <w:tcMar>
              <w:top w:w="0" w:type="dxa"/>
              <w:bottom w:w="0" w:type="dxa"/>
            </w:tcMar>
          </w:tcPr>
          <w:p w14:paraId="49B72908" w14:textId="77777777" w:rsidR="00D84333" w:rsidRDefault="00D84333" w:rsidP="006016EC">
            <w:pPr>
              <w:widowControl w:val="0"/>
              <w:jc w:val="center"/>
              <w:rPr>
                <w:b/>
                <w:sz w:val="22"/>
                <w:szCs w:val="22"/>
              </w:rPr>
            </w:pPr>
            <w:r>
              <w:rPr>
                <w:b/>
                <w:sz w:val="22"/>
                <w:szCs w:val="22"/>
              </w:rPr>
              <w:t>Jan 2021 – Feb 2022</w:t>
            </w:r>
          </w:p>
          <w:p w14:paraId="12ADE1CA"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shd w:val="clear" w:color="auto" w:fill="auto"/>
            <w:tcMar>
              <w:top w:w="0" w:type="dxa"/>
              <w:bottom w:w="0" w:type="dxa"/>
            </w:tcMar>
          </w:tcPr>
          <w:p w14:paraId="33BBB99B" w14:textId="77777777" w:rsidR="00D84333" w:rsidRDefault="00D84333" w:rsidP="006016EC">
            <w:pPr>
              <w:widowControl w:val="0"/>
              <w:jc w:val="center"/>
              <w:rPr>
                <w:b/>
                <w:sz w:val="22"/>
                <w:szCs w:val="22"/>
              </w:rPr>
            </w:pPr>
            <w:r>
              <w:rPr>
                <w:b/>
                <w:sz w:val="22"/>
                <w:szCs w:val="22"/>
              </w:rPr>
              <w:t>Jan 2021 – Dec 2021</w:t>
            </w:r>
          </w:p>
          <w:p w14:paraId="43CC4421"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782AA5AC"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58275309"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77A95BC1"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3731F300"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2441275"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5884C29B" w14:textId="77777777" w:rsidR="00D84333" w:rsidRDefault="00D84333" w:rsidP="006016EC">
            <w:pPr>
              <w:widowControl w:val="0"/>
              <w:jc w:val="center"/>
              <w:rPr>
                <w:sz w:val="21"/>
                <w:szCs w:val="21"/>
              </w:rPr>
            </w:pPr>
            <w:r>
              <w:rPr>
                <w:sz w:val="21"/>
                <w:szCs w:val="21"/>
              </w:rPr>
              <w:t>Active</w:t>
            </w:r>
          </w:p>
        </w:tc>
      </w:tr>
      <w:tr w:rsidR="00D84333" w14:paraId="14AE5A54"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1722B0DF"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28E81861" w14:textId="77777777" w:rsidR="00D84333" w:rsidRDefault="00D84333" w:rsidP="006016EC">
            <w:pPr>
              <w:widowControl w:val="0"/>
              <w:jc w:val="center"/>
            </w:pPr>
            <w:r>
              <w:t>0.042</w:t>
            </w:r>
            <w:r>
              <w:rPr>
                <w:vertAlign w:val="superscript"/>
              </w:rPr>
              <w:t>***</w:t>
            </w:r>
          </w:p>
        </w:tc>
        <w:tc>
          <w:tcPr>
            <w:tcW w:w="1725" w:type="dxa"/>
            <w:tcBorders>
              <w:top w:val="single" w:sz="4" w:space="0" w:color="000000"/>
              <w:left w:val="nil"/>
              <w:bottom w:val="nil"/>
              <w:right w:val="nil"/>
            </w:tcBorders>
            <w:shd w:val="clear" w:color="auto" w:fill="auto"/>
            <w:tcMar>
              <w:top w:w="0" w:type="dxa"/>
              <w:bottom w:w="0" w:type="dxa"/>
            </w:tcMar>
          </w:tcPr>
          <w:p w14:paraId="6AFC1202" w14:textId="77777777" w:rsidR="00D84333" w:rsidRDefault="00D84333" w:rsidP="006016EC">
            <w:pPr>
              <w:widowControl w:val="0"/>
              <w:jc w:val="center"/>
            </w:pPr>
            <w:r>
              <w:t>0.035</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634BCF96" w14:textId="77777777" w:rsidR="00D84333" w:rsidRDefault="00D84333" w:rsidP="006016EC">
            <w:pPr>
              <w:widowControl w:val="0"/>
              <w:jc w:val="center"/>
            </w:pPr>
            <w:r>
              <w:t>0.042</w:t>
            </w:r>
            <w:r>
              <w:rPr>
                <w:vertAlign w:val="superscript"/>
              </w:rPr>
              <w:t>***</w:t>
            </w:r>
          </w:p>
        </w:tc>
        <w:tc>
          <w:tcPr>
            <w:tcW w:w="1726" w:type="dxa"/>
            <w:tcBorders>
              <w:top w:val="single" w:sz="4" w:space="0" w:color="000000"/>
              <w:left w:val="nil"/>
              <w:bottom w:val="nil"/>
              <w:right w:val="nil"/>
            </w:tcBorders>
            <w:shd w:val="clear" w:color="auto" w:fill="auto"/>
            <w:tcMar>
              <w:top w:w="0" w:type="dxa"/>
              <w:bottom w:w="0" w:type="dxa"/>
            </w:tcMar>
          </w:tcPr>
          <w:p w14:paraId="6E6786E1" w14:textId="77777777" w:rsidR="00D84333" w:rsidRDefault="00D84333" w:rsidP="006016EC">
            <w:pPr>
              <w:widowControl w:val="0"/>
              <w:jc w:val="center"/>
            </w:pPr>
            <w:r>
              <w:t>0.034</w:t>
            </w:r>
            <w:r>
              <w:rPr>
                <w:vertAlign w:val="superscript"/>
              </w:rPr>
              <w:t>***</w:t>
            </w:r>
          </w:p>
        </w:tc>
      </w:tr>
      <w:tr w:rsidR="00D84333" w14:paraId="66EC1551" w14:textId="77777777" w:rsidTr="006016EC">
        <w:tc>
          <w:tcPr>
            <w:tcW w:w="2592" w:type="dxa"/>
            <w:tcBorders>
              <w:top w:val="nil"/>
              <w:left w:val="nil"/>
              <w:bottom w:val="nil"/>
              <w:right w:val="nil"/>
            </w:tcBorders>
            <w:shd w:val="clear" w:color="auto" w:fill="auto"/>
            <w:tcMar>
              <w:top w:w="0" w:type="dxa"/>
              <w:bottom w:w="0" w:type="dxa"/>
            </w:tcMar>
          </w:tcPr>
          <w:p w14:paraId="7FCC1444"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5332670B" w14:textId="77777777" w:rsidR="00D84333" w:rsidRDefault="00D84333" w:rsidP="006016EC">
            <w:pPr>
              <w:widowControl w:val="0"/>
              <w:jc w:val="center"/>
            </w:pPr>
            <w:r>
              <w:t>(0.003)</w:t>
            </w:r>
          </w:p>
        </w:tc>
        <w:tc>
          <w:tcPr>
            <w:tcW w:w="1725" w:type="dxa"/>
            <w:tcBorders>
              <w:top w:val="nil"/>
              <w:left w:val="nil"/>
              <w:bottom w:val="nil"/>
              <w:right w:val="nil"/>
            </w:tcBorders>
            <w:shd w:val="clear" w:color="auto" w:fill="auto"/>
            <w:tcMar>
              <w:top w:w="0" w:type="dxa"/>
              <w:bottom w:w="0" w:type="dxa"/>
            </w:tcMar>
          </w:tcPr>
          <w:p w14:paraId="4FA7F207" w14:textId="77777777" w:rsidR="00D84333" w:rsidRDefault="00D84333" w:rsidP="006016EC">
            <w:pPr>
              <w:widowControl w:val="0"/>
              <w:jc w:val="center"/>
            </w:pPr>
            <w:r>
              <w:t>(0.004)</w:t>
            </w:r>
          </w:p>
        </w:tc>
        <w:tc>
          <w:tcPr>
            <w:tcW w:w="1584" w:type="dxa"/>
            <w:tcBorders>
              <w:top w:val="nil"/>
              <w:left w:val="nil"/>
              <w:bottom w:val="nil"/>
              <w:right w:val="nil"/>
            </w:tcBorders>
            <w:shd w:val="clear" w:color="auto" w:fill="auto"/>
            <w:tcMar>
              <w:top w:w="0" w:type="dxa"/>
              <w:bottom w:w="0" w:type="dxa"/>
            </w:tcMar>
          </w:tcPr>
          <w:p w14:paraId="78FCD8FF" w14:textId="77777777" w:rsidR="00D84333" w:rsidRDefault="00D84333" w:rsidP="006016EC">
            <w:pPr>
              <w:widowControl w:val="0"/>
              <w:jc w:val="center"/>
            </w:pPr>
            <w:r>
              <w:t>(0.003)</w:t>
            </w:r>
          </w:p>
        </w:tc>
        <w:tc>
          <w:tcPr>
            <w:tcW w:w="1726" w:type="dxa"/>
            <w:tcBorders>
              <w:top w:val="nil"/>
              <w:left w:val="nil"/>
              <w:bottom w:val="nil"/>
              <w:right w:val="nil"/>
            </w:tcBorders>
            <w:shd w:val="clear" w:color="auto" w:fill="auto"/>
            <w:tcMar>
              <w:top w:w="0" w:type="dxa"/>
              <w:bottom w:w="0" w:type="dxa"/>
            </w:tcMar>
          </w:tcPr>
          <w:p w14:paraId="171DA267" w14:textId="77777777" w:rsidR="00D84333" w:rsidRDefault="00D84333" w:rsidP="006016EC">
            <w:pPr>
              <w:widowControl w:val="0"/>
              <w:jc w:val="center"/>
            </w:pPr>
            <w:r>
              <w:t>(0.003)</w:t>
            </w:r>
          </w:p>
        </w:tc>
      </w:tr>
      <w:tr w:rsidR="00D84333" w14:paraId="6E4B50BE" w14:textId="77777777" w:rsidTr="006016EC">
        <w:tc>
          <w:tcPr>
            <w:tcW w:w="2592" w:type="dxa"/>
            <w:tcBorders>
              <w:top w:val="nil"/>
              <w:left w:val="nil"/>
              <w:bottom w:val="nil"/>
              <w:right w:val="nil"/>
            </w:tcBorders>
            <w:shd w:val="clear" w:color="auto" w:fill="auto"/>
            <w:tcMar>
              <w:top w:w="0" w:type="dxa"/>
              <w:bottom w:w="0" w:type="dxa"/>
            </w:tcMar>
          </w:tcPr>
          <w:p w14:paraId="09FAC4B5"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74590607"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1649362D"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11B02B1A"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2E723440" w14:textId="77777777" w:rsidR="00D84333" w:rsidRDefault="00D84333" w:rsidP="006016EC">
            <w:pPr>
              <w:widowControl w:val="0"/>
              <w:rPr>
                <w:sz w:val="22"/>
                <w:szCs w:val="22"/>
              </w:rPr>
            </w:pPr>
          </w:p>
        </w:tc>
      </w:tr>
      <w:tr w:rsidR="00D84333" w14:paraId="4EA4469B" w14:textId="77777777" w:rsidTr="006016EC">
        <w:tc>
          <w:tcPr>
            <w:tcW w:w="2592" w:type="dxa"/>
            <w:vMerge w:val="restart"/>
            <w:tcBorders>
              <w:top w:val="nil"/>
              <w:left w:val="nil"/>
              <w:bottom w:val="nil"/>
              <w:right w:val="nil"/>
            </w:tcBorders>
            <w:shd w:val="clear" w:color="auto" w:fill="auto"/>
            <w:tcMar>
              <w:top w:w="0" w:type="dxa"/>
              <w:bottom w:w="0" w:type="dxa"/>
            </w:tcMar>
          </w:tcPr>
          <w:p w14:paraId="5A656C87"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00015947" w14:textId="77777777" w:rsidR="00D84333" w:rsidRDefault="00D84333" w:rsidP="006016EC">
            <w:pPr>
              <w:widowControl w:val="0"/>
              <w:jc w:val="center"/>
            </w:pPr>
            <w:r>
              <w:t>-0.005</w:t>
            </w:r>
          </w:p>
        </w:tc>
        <w:tc>
          <w:tcPr>
            <w:tcW w:w="1725" w:type="dxa"/>
            <w:tcBorders>
              <w:top w:val="nil"/>
              <w:left w:val="nil"/>
              <w:bottom w:val="nil"/>
              <w:right w:val="nil"/>
            </w:tcBorders>
            <w:shd w:val="clear" w:color="auto" w:fill="auto"/>
            <w:tcMar>
              <w:top w:w="0" w:type="dxa"/>
              <w:bottom w:w="0" w:type="dxa"/>
            </w:tcMar>
          </w:tcPr>
          <w:p w14:paraId="4ECAB14A" w14:textId="77777777" w:rsidR="00D84333" w:rsidRDefault="00D84333" w:rsidP="006016EC">
            <w:pPr>
              <w:widowControl w:val="0"/>
              <w:jc w:val="center"/>
            </w:pPr>
            <w:r>
              <w:t>-0.000</w:t>
            </w:r>
          </w:p>
        </w:tc>
        <w:tc>
          <w:tcPr>
            <w:tcW w:w="1584" w:type="dxa"/>
            <w:tcBorders>
              <w:top w:val="nil"/>
              <w:left w:val="nil"/>
              <w:bottom w:val="nil"/>
              <w:right w:val="nil"/>
            </w:tcBorders>
            <w:shd w:val="clear" w:color="auto" w:fill="auto"/>
            <w:tcMar>
              <w:top w:w="0" w:type="dxa"/>
              <w:bottom w:w="0" w:type="dxa"/>
            </w:tcMar>
          </w:tcPr>
          <w:p w14:paraId="51003C13" w14:textId="77777777" w:rsidR="00D84333" w:rsidRDefault="00D84333" w:rsidP="006016EC">
            <w:pPr>
              <w:widowControl w:val="0"/>
              <w:jc w:val="center"/>
            </w:pPr>
            <w:r>
              <w:t>-0.004</w:t>
            </w:r>
          </w:p>
        </w:tc>
        <w:tc>
          <w:tcPr>
            <w:tcW w:w="1726" w:type="dxa"/>
            <w:tcBorders>
              <w:top w:val="nil"/>
              <w:left w:val="nil"/>
              <w:bottom w:val="nil"/>
              <w:right w:val="nil"/>
            </w:tcBorders>
            <w:shd w:val="clear" w:color="auto" w:fill="auto"/>
            <w:tcMar>
              <w:top w:w="0" w:type="dxa"/>
              <w:bottom w:w="0" w:type="dxa"/>
            </w:tcMar>
          </w:tcPr>
          <w:p w14:paraId="110D8497" w14:textId="77777777" w:rsidR="00D84333" w:rsidRDefault="00D84333" w:rsidP="006016EC">
            <w:pPr>
              <w:widowControl w:val="0"/>
              <w:jc w:val="center"/>
            </w:pPr>
            <w:r>
              <w:t>0.001</w:t>
            </w:r>
          </w:p>
        </w:tc>
      </w:tr>
      <w:tr w:rsidR="00D84333" w14:paraId="15EEE500" w14:textId="77777777" w:rsidTr="006016EC">
        <w:tc>
          <w:tcPr>
            <w:tcW w:w="2592" w:type="dxa"/>
            <w:vMerge/>
            <w:tcBorders>
              <w:top w:val="nil"/>
              <w:left w:val="nil"/>
              <w:bottom w:val="nil"/>
              <w:right w:val="nil"/>
            </w:tcBorders>
            <w:shd w:val="clear" w:color="auto" w:fill="auto"/>
            <w:tcMar>
              <w:top w:w="0" w:type="dxa"/>
              <w:bottom w:w="0" w:type="dxa"/>
            </w:tcMar>
          </w:tcPr>
          <w:p w14:paraId="0F359987"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164F9521" w14:textId="77777777" w:rsidR="00D84333" w:rsidRDefault="00D84333" w:rsidP="006016EC">
            <w:pPr>
              <w:widowControl w:val="0"/>
              <w:jc w:val="center"/>
            </w:pPr>
            <w:r>
              <w:t>(0.004)</w:t>
            </w:r>
          </w:p>
        </w:tc>
        <w:tc>
          <w:tcPr>
            <w:tcW w:w="1725" w:type="dxa"/>
            <w:tcBorders>
              <w:top w:val="nil"/>
              <w:left w:val="nil"/>
              <w:bottom w:val="nil"/>
              <w:right w:val="nil"/>
            </w:tcBorders>
            <w:shd w:val="clear" w:color="auto" w:fill="auto"/>
            <w:tcMar>
              <w:top w:w="0" w:type="dxa"/>
              <w:bottom w:w="0" w:type="dxa"/>
            </w:tcMar>
          </w:tcPr>
          <w:p w14:paraId="0618D89A" w14:textId="77777777" w:rsidR="00D84333" w:rsidRDefault="00D84333" w:rsidP="006016EC">
            <w:pPr>
              <w:widowControl w:val="0"/>
              <w:jc w:val="center"/>
            </w:pPr>
            <w:r>
              <w:t>(0.004)</w:t>
            </w:r>
          </w:p>
        </w:tc>
        <w:tc>
          <w:tcPr>
            <w:tcW w:w="1584" w:type="dxa"/>
            <w:tcBorders>
              <w:top w:val="nil"/>
              <w:left w:val="nil"/>
              <w:bottom w:val="nil"/>
              <w:right w:val="nil"/>
            </w:tcBorders>
            <w:shd w:val="clear" w:color="auto" w:fill="auto"/>
            <w:tcMar>
              <w:top w:w="0" w:type="dxa"/>
              <w:bottom w:w="0" w:type="dxa"/>
            </w:tcMar>
          </w:tcPr>
          <w:p w14:paraId="023A359C" w14:textId="77777777" w:rsidR="00D84333" w:rsidRDefault="00D84333" w:rsidP="006016EC">
            <w:pPr>
              <w:widowControl w:val="0"/>
              <w:jc w:val="center"/>
            </w:pPr>
            <w:r>
              <w:t>(0.004)</w:t>
            </w:r>
          </w:p>
        </w:tc>
        <w:tc>
          <w:tcPr>
            <w:tcW w:w="1726" w:type="dxa"/>
            <w:tcBorders>
              <w:top w:val="nil"/>
              <w:left w:val="nil"/>
              <w:bottom w:val="nil"/>
              <w:right w:val="nil"/>
            </w:tcBorders>
            <w:shd w:val="clear" w:color="auto" w:fill="auto"/>
            <w:tcMar>
              <w:top w:w="0" w:type="dxa"/>
              <w:bottom w:w="0" w:type="dxa"/>
            </w:tcMar>
          </w:tcPr>
          <w:p w14:paraId="0E2754DA" w14:textId="77777777" w:rsidR="00D84333" w:rsidRDefault="00D84333" w:rsidP="006016EC">
            <w:pPr>
              <w:widowControl w:val="0"/>
              <w:jc w:val="center"/>
            </w:pPr>
            <w:r>
              <w:t>(0.004)</w:t>
            </w:r>
          </w:p>
        </w:tc>
      </w:tr>
      <w:tr w:rsidR="00D84333" w14:paraId="75D74BFA"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08D3E527"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440ACCD4"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6D60BBAD"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330CD3CF"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0E267EB3" w14:textId="77777777" w:rsidR="00D84333" w:rsidRDefault="00D84333" w:rsidP="006016EC">
            <w:pPr>
              <w:widowControl w:val="0"/>
              <w:jc w:val="center"/>
              <w:rPr>
                <w:sz w:val="22"/>
                <w:szCs w:val="22"/>
              </w:rPr>
            </w:pPr>
          </w:p>
        </w:tc>
      </w:tr>
      <w:tr w:rsidR="00D84333" w14:paraId="5016E721"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5F8AA370"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64ACF5FF"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shd w:val="clear" w:color="auto" w:fill="auto"/>
            <w:tcMar>
              <w:top w:w="0" w:type="dxa"/>
              <w:bottom w:w="0" w:type="dxa"/>
            </w:tcMar>
          </w:tcPr>
          <w:p w14:paraId="5A663092"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D623153"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shd w:val="clear" w:color="auto" w:fill="auto"/>
            <w:tcMar>
              <w:top w:w="0" w:type="dxa"/>
              <w:bottom w:w="0" w:type="dxa"/>
            </w:tcMar>
          </w:tcPr>
          <w:p w14:paraId="5B0B0049" w14:textId="77777777" w:rsidR="00D84333" w:rsidRDefault="00D84333" w:rsidP="006016EC">
            <w:pPr>
              <w:widowControl w:val="0"/>
              <w:jc w:val="center"/>
              <w:rPr>
                <w:sz w:val="21"/>
                <w:szCs w:val="21"/>
              </w:rPr>
            </w:pPr>
            <w:r>
              <w:rPr>
                <w:sz w:val="21"/>
                <w:szCs w:val="21"/>
              </w:rPr>
              <w:t>Active</w:t>
            </w:r>
          </w:p>
        </w:tc>
      </w:tr>
      <w:tr w:rsidR="00D84333" w14:paraId="1363C68B"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19ADCB6F"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3B623120" w14:textId="77777777" w:rsidR="00D84333" w:rsidRDefault="00D84333" w:rsidP="006016EC">
            <w:pPr>
              <w:widowControl w:val="0"/>
              <w:jc w:val="center"/>
            </w:pPr>
            <w:r>
              <w:t>-0.000</w:t>
            </w:r>
          </w:p>
        </w:tc>
        <w:tc>
          <w:tcPr>
            <w:tcW w:w="1725" w:type="dxa"/>
            <w:tcBorders>
              <w:top w:val="single" w:sz="4" w:space="0" w:color="000000"/>
              <w:left w:val="nil"/>
              <w:bottom w:val="nil"/>
              <w:right w:val="nil"/>
            </w:tcBorders>
            <w:shd w:val="clear" w:color="auto" w:fill="auto"/>
            <w:tcMar>
              <w:top w:w="0" w:type="dxa"/>
              <w:bottom w:w="0" w:type="dxa"/>
            </w:tcMar>
          </w:tcPr>
          <w:p w14:paraId="41035D42" w14:textId="77777777" w:rsidR="00D84333" w:rsidRDefault="00D84333" w:rsidP="006016EC">
            <w:pPr>
              <w:widowControl w:val="0"/>
              <w:jc w:val="center"/>
            </w:pPr>
            <w:r>
              <w:t>-0.001</w:t>
            </w:r>
          </w:p>
        </w:tc>
        <w:tc>
          <w:tcPr>
            <w:tcW w:w="1584" w:type="dxa"/>
            <w:tcBorders>
              <w:top w:val="single" w:sz="4" w:space="0" w:color="000000"/>
              <w:left w:val="nil"/>
              <w:bottom w:val="nil"/>
              <w:right w:val="nil"/>
            </w:tcBorders>
            <w:shd w:val="clear" w:color="auto" w:fill="auto"/>
            <w:tcMar>
              <w:top w:w="0" w:type="dxa"/>
              <w:bottom w:w="0" w:type="dxa"/>
            </w:tcMar>
          </w:tcPr>
          <w:p w14:paraId="391D9581" w14:textId="77777777" w:rsidR="00D84333" w:rsidRDefault="00D84333" w:rsidP="006016EC">
            <w:pPr>
              <w:widowControl w:val="0"/>
              <w:jc w:val="center"/>
            </w:pPr>
            <w:r>
              <w:t>-0.000</w:t>
            </w:r>
          </w:p>
        </w:tc>
        <w:tc>
          <w:tcPr>
            <w:tcW w:w="1726" w:type="dxa"/>
            <w:tcBorders>
              <w:top w:val="single" w:sz="4" w:space="0" w:color="000000"/>
              <w:left w:val="nil"/>
              <w:bottom w:val="nil"/>
              <w:right w:val="nil"/>
            </w:tcBorders>
            <w:shd w:val="clear" w:color="auto" w:fill="auto"/>
            <w:tcMar>
              <w:top w:w="0" w:type="dxa"/>
              <w:bottom w:w="0" w:type="dxa"/>
            </w:tcMar>
          </w:tcPr>
          <w:p w14:paraId="3EFD3840" w14:textId="77777777" w:rsidR="00D84333" w:rsidRDefault="00D84333" w:rsidP="006016EC">
            <w:pPr>
              <w:widowControl w:val="0"/>
              <w:jc w:val="center"/>
            </w:pPr>
            <w:r>
              <w:t>-0.001</w:t>
            </w:r>
          </w:p>
        </w:tc>
      </w:tr>
      <w:tr w:rsidR="00D84333" w14:paraId="1B722672" w14:textId="77777777" w:rsidTr="006016EC">
        <w:tc>
          <w:tcPr>
            <w:tcW w:w="2592" w:type="dxa"/>
            <w:tcBorders>
              <w:top w:val="nil"/>
              <w:left w:val="nil"/>
              <w:bottom w:val="nil"/>
              <w:right w:val="nil"/>
            </w:tcBorders>
            <w:shd w:val="clear" w:color="auto" w:fill="auto"/>
            <w:tcMar>
              <w:top w:w="0" w:type="dxa"/>
              <w:bottom w:w="0" w:type="dxa"/>
            </w:tcMar>
          </w:tcPr>
          <w:p w14:paraId="75C48D6C" w14:textId="77777777" w:rsidR="00D84333" w:rsidRDefault="00D84333" w:rsidP="006016EC">
            <w:pPr>
              <w:widowControl w:val="0"/>
              <w:pBdr>
                <w:top w:val="nil"/>
                <w:left w:val="nil"/>
                <w:bottom w:val="nil"/>
                <w:right w:val="nil"/>
                <w:between w:val="nil"/>
              </w:pBdr>
              <w:jc w:val="left"/>
              <w:rPr>
                <w:sz w:val="22"/>
                <w:szCs w:val="22"/>
              </w:rPr>
            </w:pPr>
          </w:p>
        </w:tc>
        <w:tc>
          <w:tcPr>
            <w:tcW w:w="1584" w:type="dxa"/>
            <w:tcBorders>
              <w:top w:val="nil"/>
              <w:left w:val="nil"/>
              <w:bottom w:val="nil"/>
              <w:right w:val="nil"/>
            </w:tcBorders>
            <w:shd w:val="clear" w:color="auto" w:fill="auto"/>
            <w:tcMar>
              <w:top w:w="0" w:type="dxa"/>
              <w:bottom w:w="0" w:type="dxa"/>
            </w:tcMar>
          </w:tcPr>
          <w:p w14:paraId="10725AA7" w14:textId="77777777" w:rsidR="00D84333" w:rsidRDefault="00D84333" w:rsidP="006016EC">
            <w:pPr>
              <w:widowControl w:val="0"/>
              <w:jc w:val="center"/>
            </w:pPr>
            <w:r>
              <w:t>(0.006)</w:t>
            </w:r>
          </w:p>
        </w:tc>
        <w:tc>
          <w:tcPr>
            <w:tcW w:w="1725" w:type="dxa"/>
            <w:tcBorders>
              <w:top w:val="nil"/>
              <w:left w:val="nil"/>
              <w:bottom w:val="nil"/>
              <w:right w:val="nil"/>
            </w:tcBorders>
            <w:shd w:val="clear" w:color="auto" w:fill="auto"/>
            <w:tcMar>
              <w:top w:w="0" w:type="dxa"/>
              <w:bottom w:w="0" w:type="dxa"/>
            </w:tcMar>
          </w:tcPr>
          <w:p w14:paraId="0E0C7A3C" w14:textId="77777777" w:rsidR="00D84333" w:rsidRDefault="00D84333" w:rsidP="006016EC">
            <w:pPr>
              <w:widowControl w:val="0"/>
              <w:jc w:val="center"/>
            </w:pPr>
            <w:r>
              <w:t>(0.005)</w:t>
            </w:r>
          </w:p>
        </w:tc>
        <w:tc>
          <w:tcPr>
            <w:tcW w:w="1584" w:type="dxa"/>
            <w:tcBorders>
              <w:top w:val="nil"/>
              <w:left w:val="nil"/>
              <w:bottom w:val="nil"/>
              <w:right w:val="nil"/>
            </w:tcBorders>
            <w:shd w:val="clear" w:color="auto" w:fill="auto"/>
            <w:tcMar>
              <w:top w:w="0" w:type="dxa"/>
              <w:bottom w:w="0" w:type="dxa"/>
            </w:tcMar>
          </w:tcPr>
          <w:p w14:paraId="0FBA00CE" w14:textId="77777777" w:rsidR="00D84333" w:rsidRDefault="00D84333" w:rsidP="006016EC">
            <w:pPr>
              <w:widowControl w:val="0"/>
              <w:jc w:val="center"/>
            </w:pPr>
            <w:r>
              <w:t>(0.006)</w:t>
            </w:r>
          </w:p>
        </w:tc>
        <w:tc>
          <w:tcPr>
            <w:tcW w:w="1726" w:type="dxa"/>
            <w:tcBorders>
              <w:top w:val="nil"/>
              <w:left w:val="nil"/>
              <w:bottom w:val="nil"/>
              <w:right w:val="nil"/>
            </w:tcBorders>
            <w:shd w:val="clear" w:color="auto" w:fill="auto"/>
            <w:tcMar>
              <w:top w:w="0" w:type="dxa"/>
              <w:bottom w:w="0" w:type="dxa"/>
            </w:tcMar>
          </w:tcPr>
          <w:p w14:paraId="6DBD8A5E" w14:textId="77777777" w:rsidR="00D84333" w:rsidRDefault="00D84333" w:rsidP="006016EC">
            <w:pPr>
              <w:widowControl w:val="0"/>
              <w:jc w:val="center"/>
            </w:pPr>
            <w:r>
              <w:t>(0.005)</w:t>
            </w:r>
          </w:p>
        </w:tc>
      </w:tr>
      <w:tr w:rsidR="00D84333" w14:paraId="3E264432" w14:textId="77777777" w:rsidTr="006016EC">
        <w:tc>
          <w:tcPr>
            <w:tcW w:w="2592" w:type="dxa"/>
            <w:tcBorders>
              <w:top w:val="nil"/>
              <w:left w:val="nil"/>
              <w:bottom w:val="nil"/>
              <w:right w:val="nil"/>
            </w:tcBorders>
            <w:shd w:val="clear" w:color="auto" w:fill="auto"/>
            <w:tcMar>
              <w:top w:w="0" w:type="dxa"/>
              <w:bottom w:w="0" w:type="dxa"/>
            </w:tcMar>
          </w:tcPr>
          <w:p w14:paraId="0539A548"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0F8661AC" w14:textId="77777777" w:rsidR="00D84333" w:rsidRDefault="00D84333" w:rsidP="006016EC">
            <w:pPr>
              <w:widowControl w:val="0"/>
              <w:rPr>
                <w:sz w:val="22"/>
                <w:szCs w:val="22"/>
              </w:rPr>
            </w:pPr>
          </w:p>
        </w:tc>
        <w:tc>
          <w:tcPr>
            <w:tcW w:w="1725" w:type="dxa"/>
            <w:tcBorders>
              <w:top w:val="nil"/>
              <w:left w:val="nil"/>
              <w:bottom w:val="nil"/>
              <w:right w:val="nil"/>
            </w:tcBorders>
            <w:shd w:val="clear" w:color="auto" w:fill="auto"/>
            <w:tcMar>
              <w:top w:w="0" w:type="dxa"/>
              <w:bottom w:w="0" w:type="dxa"/>
            </w:tcMar>
          </w:tcPr>
          <w:p w14:paraId="315DC4E6"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755774FB" w14:textId="77777777" w:rsidR="00D84333" w:rsidRDefault="00D84333" w:rsidP="006016EC">
            <w:pPr>
              <w:widowControl w:val="0"/>
              <w:rPr>
                <w:sz w:val="22"/>
                <w:szCs w:val="22"/>
              </w:rPr>
            </w:pPr>
          </w:p>
        </w:tc>
        <w:tc>
          <w:tcPr>
            <w:tcW w:w="1726" w:type="dxa"/>
            <w:tcBorders>
              <w:top w:val="nil"/>
              <w:left w:val="nil"/>
              <w:bottom w:val="nil"/>
              <w:right w:val="nil"/>
            </w:tcBorders>
            <w:shd w:val="clear" w:color="auto" w:fill="auto"/>
            <w:tcMar>
              <w:top w:w="0" w:type="dxa"/>
              <w:bottom w:w="0" w:type="dxa"/>
            </w:tcMar>
          </w:tcPr>
          <w:p w14:paraId="372FC1B0" w14:textId="77777777" w:rsidR="00D84333" w:rsidRDefault="00D84333" w:rsidP="006016EC">
            <w:pPr>
              <w:widowControl w:val="0"/>
              <w:rPr>
                <w:sz w:val="22"/>
                <w:szCs w:val="22"/>
              </w:rPr>
            </w:pPr>
          </w:p>
        </w:tc>
      </w:tr>
      <w:tr w:rsidR="00D84333" w14:paraId="515C0B60" w14:textId="77777777" w:rsidTr="006016EC">
        <w:tc>
          <w:tcPr>
            <w:tcW w:w="2592" w:type="dxa"/>
            <w:vMerge w:val="restart"/>
            <w:tcBorders>
              <w:top w:val="nil"/>
              <w:left w:val="nil"/>
              <w:bottom w:val="nil"/>
              <w:right w:val="nil"/>
            </w:tcBorders>
            <w:shd w:val="clear" w:color="auto" w:fill="auto"/>
            <w:tcMar>
              <w:top w:w="0" w:type="dxa"/>
              <w:bottom w:w="0" w:type="dxa"/>
            </w:tcMar>
          </w:tcPr>
          <w:p w14:paraId="5D130209"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shd w:val="clear" w:color="auto" w:fill="auto"/>
            <w:tcMar>
              <w:top w:w="0" w:type="dxa"/>
              <w:bottom w:w="0" w:type="dxa"/>
            </w:tcMar>
          </w:tcPr>
          <w:p w14:paraId="3D42053C"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28CFB334" w14:textId="77777777" w:rsidR="00D84333" w:rsidRDefault="00D84333" w:rsidP="006016EC">
            <w:pPr>
              <w:widowControl w:val="0"/>
              <w:jc w:val="center"/>
            </w:pPr>
            <w:r>
              <w:t>0.002</w:t>
            </w:r>
          </w:p>
        </w:tc>
        <w:tc>
          <w:tcPr>
            <w:tcW w:w="1584" w:type="dxa"/>
            <w:tcBorders>
              <w:top w:val="nil"/>
              <w:left w:val="nil"/>
              <w:bottom w:val="nil"/>
              <w:right w:val="nil"/>
            </w:tcBorders>
            <w:shd w:val="clear" w:color="auto" w:fill="auto"/>
            <w:tcMar>
              <w:top w:w="0" w:type="dxa"/>
              <w:bottom w:w="0" w:type="dxa"/>
            </w:tcMar>
          </w:tcPr>
          <w:p w14:paraId="431A94A7"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6DC59E6F" w14:textId="77777777" w:rsidR="00D84333" w:rsidRDefault="00D84333" w:rsidP="006016EC">
            <w:pPr>
              <w:widowControl w:val="0"/>
              <w:jc w:val="center"/>
            </w:pPr>
            <w:r>
              <w:t>0.002</w:t>
            </w:r>
          </w:p>
        </w:tc>
      </w:tr>
      <w:tr w:rsidR="00D84333" w14:paraId="745B5634" w14:textId="77777777" w:rsidTr="006016EC">
        <w:tc>
          <w:tcPr>
            <w:tcW w:w="2592" w:type="dxa"/>
            <w:vMerge/>
            <w:tcBorders>
              <w:top w:val="nil"/>
              <w:left w:val="nil"/>
              <w:bottom w:val="nil"/>
              <w:right w:val="nil"/>
            </w:tcBorders>
            <w:shd w:val="clear" w:color="auto" w:fill="auto"/>
            <w:tcMar>
              <w:top w:w="0" w:type="dxa"/>
              <w:bottom w:w="0" w:type="dxa"/>
            </w:tcMar>
          </w:tcPr>
          <w:p w14:paraId="532D2FE0" w14:textId="77777777" w:rsidR="00D84333" w:rsidRDefault="00D84333" w:rsidP="006016EC">
            <w:pPr>
              <w:widowControl w:val="0"/>
              <w:pBdr>
                <w:top w:val="nil"/>
                <w:left w:val="nil"/>
                <w:bottom w:val="nil"/>
                <w:right w:val="nil"/>
                <w:between w:val="nil"/>
              </w:pBdr>
              <w:jc w:val="left"/>
            </w:pPr>
          </w:p>
        </w:tc>
        <w:tc>
          <w:tcPr>
            <w:tcW w:w="1584" w:type="dxa"/>
            <w:tcBorders>
              <w:top w:val="nil"/>
              <w:left w:val="nil"/>
              <w:bottom w:val="nil"/>
              <w:right w:val="nil"/>
            </w:tcBorders>
            <w:shd w:val="clear" w:color="auto" w:fill="auto"/>
            <w:tcMar>
              <w:top w:w="0" w:type="dxa"/>
              <w:bottom w:w="0" w:type="dxa"/>
            </w:tcMar>
          </w:tcPr>
          <w:p w14:paraId="07928197" w14:textId="77777777" w:rsidR="00D84333" w:rsidRDefault="00D84333" w:rsidP="006016EC">
            <w:pPr>
              <w:widowControl w:val="0"/>
              <w:jc w:val="center"/>
            </w:pPr>
            <w:r>
              <w:t>(0.001)</w:t>
            </w:r>
          </w:p>
        </w:tc>
        <w:tc>
          <w:tcPr>
            <w:tcW w:w="1725" w:type="dxa"/>
            <w:tcBorders>
              <w:top w:val="nil"/>
              <w:left w:val="nil"/>
              <w:bottom w:val="nil"/>
              <w:right w:val="nil"/>
            </w:tcBorders>
            <w:shd w:val="clear" w:color="auto" w:fill="auto"/>
            <w:tcMar>
              <w:top w:w="0" w:type="dxa"/>
              <w:bottom w:w="0" w:type="dxa"/>
            </w:tcMar>
          </w:tcPr>
          <w:p w14:paraId="1A822FD6" w14:textId="77777777" w:rsidR="00D84333" w:rsidRDefault="00D84333" w:rsidP="006016EC">
            <w:pPr>
              <w:widowControl w:val="0"/>
              <w:jc w:val="center"/>
            </w:pPr>
            <w:r>
              <w:t>(0.001)</w:t>
            </w:r>
          </w:p>
        </w:tc>
        <w:tc>
          <w:tcPr>
            <w:tcW w:w="1584" w:type="dxa"/>
            <w:tcBorders>
              <w:top w:val="nil"/>
              <w:left w:val="nil"/>
              <w:bottom w:val="nil"/>
              <w:right w:val="nil"/>
            </w:tcBorders>
            <w:shd w:val="clear" w:color="auto" w:fill="auto"/>
            <w:tcMar>
              <w:top w:w="0" w:type="dxa"/>
              <w:bottom w:w="0" w:type="dxa"/>
            </w:tcMar>
          </w:tcPr>
          <w:p w14:paraId="0F71DE24" w14:textId="77777777" w:rsidR="00D84333" w:rsidRDefault="00D84333" w:rsidP="006016EC">
            <w:pPr>
              <w:widowControl w:val="0"/>
              <w:jc w:val="center"/>
            </w:pPr>
            <w:r>
              <w:t>(0.001)</w:t>
            </w:r>
          </w:p>
        </w:tc>
        <w:tc>
          <w:tcPr>
            <w:tcW w:w="1726" w:type="dxa"/>
            <w:tcBorders>
              <w:top w:val="nil"/>
              <w:left w:val="nil"/>
              <w:bottom w:val="nil"/>
              <w:right w:val="nil"/>
            </w:tcBorders>
            <w:shd w:val="clear" w:color="auto" w:fill="auto"/>
            <w:tcMar>
              <w:top w:w="0" w:type="dxa"/>
              <w:bottom w:w="0" w:type="dxa"/>
            </w:tcMar>
          </w:tcPr>
          <w:p w14:paraId="1E63C3CD" w14:textId="77777777" w:rsidR="00D84333" w:rsidRDefault="00D84333" w:rsidP="006016EC">
            <w:pPr>
              <w:widowControl w:val="0"/>
              <w:jc w:val="center"/>
            </w:pPr>
            <w:r>
              <w:t>(0.001)</w:t>
            </w:r>
          </w:p>
        </w:tc>
      </w:tr>
      <w:tr w:rsidR="00D84333" w14:paraId="23697B23"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6F06F4B6"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78E6D2A4"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shd w:val="clear" w:color="auto" w:fill="auto"/>
            <w:tcMar>
              <w:top w:w="0" w:type="dxa"/>
              <w:bottom w:w="0" w:type="dxa"/>
            </w:tcMar>
          </w:tcPr>
          <w:p w14:paraId="4A2BC667"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0C673BC2"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shd w:val="clear" w:color="auto" w:fill="auto"/>
            <w:tcMar>
              <w:top w:w="0" w:type="dxa"/>
              <w:bottom w:w="0" w:type="dxa"/>
            </w:tcMar>
          </w:tcPr>
          <w:p w14:paraId="6F6C28E3" w14:textId="77777777" w:rsidR="00D84333" w:rsidRDefault="00D84333" w:rsidP="006016EC">
            <w:pPr>
              <w:widowControl w:val="0"/>
              <w:jc w:val="center"/>
              <w:rPr>
                <w:sz w:val="22"/>
                <w:szCs w:val="22"/>
              </w:rPr>
            </w:pPr>
          </w:p>
        </w:tc>
      </w:tr>
      <w:tr w:rsidR="00D84333" w14:paraId="03B253B6"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20A5AC22"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0EC95398" w14:textId="77777777" w:rsidR="00D84333" w:rsidRDefault="00D84333" w:rsidP="006016EC">
            <w:pPr>
              <w:widowControl w:val="0"/>
              <w:jc w:val="center"/>
              <w:rPr>
                <w:sz w:val="22"/>
                <w:szCs w:val="22"/>
              </w:rPr>
            </w:pPr>
            <w:r>
              <w:rPr>
                <w:sz w:val="22"/>
                <w:szCs w:val="22"/>
              </w:rPr>
              <w:t>0.721</w:t>
            </w:r>
          </w:p>
        </w:tc>
        <w:tc>
          <w:tcPr>
            <w:tcW w:w="1725" w:type="dxa"/>
            <w:tcBorders>
              <w:top w:val="single" w:sz="4" w:space="0" w:color="000000"/>
              <w:left w:val="nil"/>
              <w:bottom w:val="nil"/>
              <w:right w:val="nil"/>
            </w:tcBorders>
            <w:shd w:val="clear" w:color="auto" w:fill="auto"/>
            <w:tcMar>
              <w:top w:w="0" w:type="dxa"/>
              <w:bottom w:w="0" w:type="dxa"/>
            </w:tcMar>
          </w:tcPr>
          <w:p w14:paraId="5C98AD62" w14:textId="77777777" w:rsidR="00D84333" w:rsidRDefault="00D84333" w:rsidP="006016EC">
            <w:pPr>
              <w:widowControl w:val="0"/>
              <w:jc w:val="center"/>
              <w:rPr>
                <w:sz w:val="22"/>
                <w:szCs w:val="22"/>
              </w:rPr>
            </w:pPr>
            <w:r>
              <w:rPr>
                <w:sz w:val="22"/>
                <w:szCs w:val="22"/>
              </w:rPr>
              <w:t>0.768</w:t>
            </w:r>
          </w:p>
        </w:tc>
        <w:tc>
          <w:tcPr>
            <w:tcW w:w="1584" w:type="dxa"/>
            <w:tcBorders>
              <w:top w:val="single" w:sz="4" w:space="0" w:color="000000"/>
              <w:left w:val="nil"/>
              <w:bottom w:val="nil"/>
              <w:right w:val="nil"/>
            </w:tcBorders>
            <w:shd w:val="clear" w:color="auto" w:fill="auto"/>
            <w:tcMar>
              <w:top w:w="0" w:type="dxa"/>
              <w:bottom w:w="0" w:type="dxa"/>
            </w:tcMar>
          </w:tcPr>
          <w:p w14:paraId="68406729" w14:textId="77777777" w:rsidR="00D84333" w:rsidRDefault="00D84333" w:rsidP="006016EC">
            <w:pPr>
              <w:widowControl w:val="0"/>
              <w:jc w:val="center"/>
              <w:rPr>
                <w:sz w:val="22"/>
                <w:szCs w:val="22"/>
              </w:rPr>
            </w:pPr>
            <w:r>
              <w:rPr>
                <w:sz w:val="22"/>
                <w:szCs w:val="22"/>
              </w:rPr>
              <w:t>0.721</w:t>
            </w:r>
          </w:p>
        </w:tc>
        <w:tc>
          <w:tcPr>
            <w:tcW w:w="1726" w:type="dxa"/>
            <w:tcBorders>
              <w:top w:val="single" w:sz="4" w:space="0" w:color="000000"/>
              <w:left w:val="nil"/>
              <w:bottom w:val="nil"/>
              <w:right w:val="nil"/>
            </w:tcBorders>
            <w:shd w:val="clear" w:color="auto" w:fill="auto"/>
            <w:tcMar>
              <w:top w:w="0" w:type="dxa"/>
              <w:bottom w:w="0" w:type="dxa"/>
            </w:tcMar>
          </w:tcPr>
          <w:p w14:paraId="09C27294" w14:textId="77777777" w:rsidR="00D84333" w:rsidRDefault="00D84333" w:rsidP="006016EC">
            <w:pPr>
              <w:widowControl w:val="0"/>
              <w:jc w:val="center"/>
              <w:rPr>
                <w:sz w:val="22"/>
                <w:szCs w:val="22"/>
              </w:rPr>
            </w:pPr>
            <w:r>
              <w:rPr>
                <w:sz w:val="22"/>
                <w:szCs w:val="22"/>
              </w:rPr>
              <w:t>0.768</w:t>
            </w:r>
          </w:p>
        </w:tc>
      </w:tr>
      <w:tr w:rsidR="00D84333" w14:paraId="3F563329" w14:textId="77777777" w:rsidTr="006016EC">
        <w:tc>
          <w:tcPr>
            <w:tcW w:w="2592" w:type="dxa"/>
            <w:tcBorders>
              <w:top w:val="nil"/>
              <w:left w:val="nil"/>
              <w:bottom w:val="nil"/>
              <w:right w:val="nil"/>
            </w:tcBorders>
            <w:shd w:val="clear" w:color="auto" w:fill="auto"/>
            <w:tcMar>
              <w:top w:w="0" w:type="dxa"/>
              <w:bottom w:w="0" w:type="dxa"/>
            </w:tcMar>
            <w:vAlign w:val="center"/>
          </w:tcPr>
          <w:p w14:paraId="6B422C94"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64B52432" w14:textId="77777777" w:rsidR="00D84333" w:rsidRDefault="00D84333" w:rsidP="006016EC">
            <w:pPr>
              <w:widowControl w:val="0"/>
              <w:jc w:val="center"/>
              <w:rPr>
                <w:sz w:val="22"/>
                <w:szCs w:val="22"/>
              </w:rPr>
            </w:pPr>
          </w:p>
        </w:tc>
        <w:tc>
          <w:tcPr>
            <w:tcW w:w="1725" w:type="dxa"/>
            <w:tcBorders>
              <w:top w:val="nil"/>
              <w:left w:val="nil"/>
              <w:bottom w:val="nil"/>
              <w:right w:val="nil"/>
            </w:tcBorders>
            <w:shd w:val="clear" w:color="auto" w:fill="auto"/>
            <w:tcMar>
              <w:top w:w="0" w:type="dxa"/>
              <w:bottom w:w="0" w:type="dxa"/>
            </w:tcMar>
          </w:tcPr>
          <w:p w14:paraId="143A8AE0"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24EE7EC1" w14:textId="77777777" w:rsidR="00D84333" w:rsidRDefault="00D84333" w:rsidP="006016EC">
            <w:pPr>
              <w:widowControl w:val="0"/>
              <w:jc w:val="center"/>
              <w:rPr>
                <w:sz w:val="22"/>
                <w:szCs w:val="22"/>
              </w:rPr>
            </w:pPr>
          </w:p>
        </w:tc>
        <w:tc>
          <w:tcPr>
            <w:tcW w:w="1726" w:type="dxa"/>
            <w:tcBorders>
              <w:top w:val="nil"/>
              <w:left w:val="nil"/>
              <w:bottom w:val="nil"/>
              <w:right w:val="nil"/>
            </w:tcBorders>
            <w:shd w:val="clear" w:color="auto" w:fill="auto"/>
            <w:tcMar>
              <w:top w:w="0" w:type="dxa"/>
              <w:bottom w:w="0" w:type="dxa"/>
            </w:tcMar>
          </w:tcPr>
          <w:p w14:paraId="6C81819C" w14:textId="77777777" w:rsidR="00D84333" w:rsidRDefault="00D84333" w:rsidP="006016EC">
            <w:pPr>
              <w:widowControl w:val="0"/>
              <w:jc w:val="center"/>
              <w:rPr>
                <w:sz w:val="22"/>
                <w:szCs w:val="22"/>
              </w:rPr>
            </w:pPr>
          </w:p>
        </w:tc>
      </w:tr>
      <w:tr w:rsidR="00D84333" w14:paraId="524DBD09"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68F57E8A"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2D045B63" w14:textId="77777777" w:rsidR="00D84333" w:rsidRDefault="00D84333" w:rsidP="006016EC">
            <w:pPr>
              <w:widowControl w:val="0"/>
              <w:jc w:val="center"/>
            </w:pPr>
            <w:r>
              <w:t>275,775</w:t>
            </w:r>
          </w:p>
        </w:tc>
        <w:tc>
          <w:tcPr>
            <w:tcW w:w="1725" w:type="dxa"/>
            <w:tcBorders>
              <w:top w:val="nil"/>
              <w:left w:val="nil"/>
              <w:bottom w:val="single" w:sz="4" w:space="0" w:color="000000"/>
              <w:right w:val="nil"/>
            </w:tcBorders>
            <w:shd w:val="clear" w:color="auto" w:fill="auto"/>
            <w:tcMar>
              <w:top w:w="0" w:type="dxa"/>
              <w:bottom w:w="0" w:type="dxa"/>
            </w:tcMar>
          </w:tcPr>
          <w:p w14:paraId="1B32A3FB" w14:textId="77777777" w:rsidR="00D84333" w:rsidRDefault="00D84333" w:rsidP="006016EC">
            <w:pPr>
              <w:widowControl w:val="0"/>
              <w:jc w:val="center"/>
            </w:pPr>
            <w:r>
              <w:t>275,775</w:t>
            </w:r>
          </w:p>
        </w:tc>
        <w:tc>
          <w:tcPr>
            <w:tcW w:w="1584" w:type="dxa"/>
            <w:tcBorders>
              <w:top w:val="nil"/>
              <w:left w:val="nil"/>
              <w:bottom w:val="single" w:sz="4" w:space="0" w:color="000000"/>
              <w:right w:val="nil"/>
            </w:tcBorders>
            <w:shd w:val="clear" w:color="auto" w:fill="auto"/>
            <w:tcMar>
              <w:top w:w="0" w:type="dxa"/>
              <w:bottom w:w="0" w:type="dxa"/>
            </w:tcMar>
          </w:tcPr>
          <w:p w14:paraId="00C9A4D0" w14:textId="77777777" w:rsidR="00D84333" w:rsidRDefault="00D84333" w:rsidP="006016EC">
            <w:pPr>
              <w:widowControl w:val="0"/>
              <w:jc w:val="center"/>
            </w:pPr>
            <w:r>
              <w:t>253,002</w:t>
            </w:r>
          </w:p>
        </w:tc>
        <w:tc>
          <w:tcPr>
            <w:tcW w:w="1726" w:type="dxa"/>
            <w:tcBorders>
              <w:top w:val="nil"/>
              <w:left w:val="nil"/>
              <w:bottom w:val="single" w:sz="4" w:space="0" w:color="000000"/>
              <w:right w:val="nil"/>
            </w:tcBorders>
            <w:shd w:val="clear" w:color="auto" w:fill="auto"/>
            <w:tcMar>
              <w:top w:w="0" w:type="dxa"/>
              <w:bottom w:w="0" w:type="dxa"/>
            </w:tcMar>
          </w:tcPr>
          <w:p w14:paraId="52C45DC2" w14:textId="77777777" w:rsidR="00D84333" w:rsidRDefault="00D84333" w:rsidP="006016EC">
            <w:pPr>
              <w:widowControl w:val="0"/>
              <w:jc w:val="center"/>
            </w:pPr>
            <w:r>
              <w:t>253,002</w:t>
            </w:r>
          </w:p>
        </w:tc>
      </w:tr>
    </w:tbl>
    <w:p w14:paraId="0B59D43F" w14:textId="77777777" w:rsidR="00D84333" w:rsidRDefault="00D84333" w:rsidP="00D84333">
      <w:pPr>
        <w:widowControl w:val="0"/>
        <w:spacing w:line="240" w:lineRule="auto"/>
        <w:rPr>
          <w:sz w:val="20"/>
          <w:szCs w:val="20"/>
          <w:vertAlign w:val="superscript"/>
        </w:rPr>
      </w:pPr>
      <w:r>
        <w:rPr>
          <w:sz w:val="20"/>
          <w:szCs w:val="20"/>
        </w:rPr>
        <w:t xml:space="preserve">Note: Sample: adults between ages 18–65. All resource-sharing units are only included in the sample during their first observed month in the sample. All models include state and month fixed effects and controls for age, education, and sex of individual. Treated period refers to July 15, 2021, through December 31, 2021. Robust standard errors clustered at the state level in </w:t>
      </w:r>
      <w:proofErr w:type="gramStart"/>
      <w:r>
        <w:rPr>
          <w:sz w:val="20"/>
          <w:szCs w:val="20"/>
        </w:rPr>
        <w:t>parentheses.</w:t>
      </w:r>
      <w:r>
        <w:rPr>
          <w:sz w:val="20"/>
          <w:szCs w:val="20"/>
          <w:vertAlign w:val="superscript"/>
        </w:rPr>
        <w:t>*</w:t>
      </w:r>
      <w:proofErr w:type="gramEnd"/>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10301D6D" w14:textId="77777777" w:rsidR="00D84333" w:rsidRDefault="00D84333" w:rsidP="00D84333">
      <w:pPr>
        <w:widowControl w:val="0"/>
        <w:spacing w:line="240" w:lineRule="auto"/>
        <w:rPr>
          <w:sz w:val="20"/>
          <w:szCs w:val="20"/>
        </w:rPr>
      </w:pPr>
    </w:p>
    <w:p w14:paraId="20E59C57" w14:textId="77777777" w:rsidR="00D84333" w:rsidRDefault="00D84333" w:rsidP="00D84333">
      <w:pPr>
        <w:spacing w:line="240" w:lineRule="auto"/>
        <w:jc w:val="left"/>
        <w:rPr>
          <w:b/>
        </w:rPr>
      </w:pPr>
    </w:p>
    <w:p w14:paraId="23AB82DC" w14:textId="77777777" w:rsidR="00D84333" w:rsidRDefault="00D84333" w:rsidP="00D84333">
      <w:pPr>
        <w:spacing w:before="240" w:line="240" w:lineRule="auto"/>
      </w:pPr>
      <w:r>
        <w:br w:type="page"/>
      </w:r>
      <w:r>
        <w:rPr>
          <w:b/>
        </w:rPr>
        <w:lastRenderedPageBreak/>
        <w:t>Table 9:</w:t>
      </w:r>
      <w:r>
        <w:t xml:space="preserve"> </w:t>
      </w:r>
      <w:r>
        <w:rPr>
          <w:u w:val="single"/>
        </w:rPr>
        <w:t>Additional Interacted Controls</w:t>
      </w:r>
      <w:r>
        <w:t>: Difference-in-Differences Estimates of the Effect of Expanded CTC on Employment Outcomes, Conditional on State-Month COVID Deaths and Unemployment Rate (Current Population Survey, January 2021 through February 2022)</w:t>
      </w:r>
    </w:p>
    <w:tbl>
      <w:tblPr>
        <w:tblW w:w="921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1"/>
        <w:gridCol w:w="1584"/>
        <w:gridCol w:w="1725"/>
        <w:gridCol w:w="1584"/>
        <w:gridCol w:w="1726"/>
      </w:tblGrid>
      <w:tr w:rsidR="00D84333" w14:paraId="24BF704D" w14:textId="77777777" w:rsidTr="006016EC">
        <w:trPr>
          <w:trHeight w:val="576"/>
        </w:trPr>
        <w:tc>
          <w:tcPr>
            <w:tcW w:w="2592" w:type="dxa"/>
            <w:tcBorders>
              <w:top w:val="single" w:sz="4" w:space="0" w:color="000000"/>
              <w:left w:val="nil"/>
              <w:bottom w:val="single" w:sz="4" w:space="0" w:color="000000"/>
              <w:right w:val="nil"/>
            </w:tcBorders>
          </w:tcPr>
          <w:p w14:paraId="05C7EFD1" w14:textId="77777777" w:rsidR="00D84333" w:rsidRDefault="00D84333" w:rsidP="006016EC">
            <w:pPr>
              <w:widowControl w:val="0"/>
              <w:jc w:val="center"/>
            </w:pPr>
          </w:p>
        </w:tc>
        <w:tc>
          <w:tcPr>
            <w:tcW w:w="3309" w:type="dxa"/>
            <w:gridSpan w:val="2"/>
            <w:tcBorders>
              <w:top w:val="single" w:sz="4" w:space="0" w:color="000000"/>
              <w:left w:val="nil"/>
              <w:bottom w:val="single" w:sz="4" w:space="0" w:color="000000"/>
              <w:right w:val="nil"/>
            </w:tcBorders>
            <w:hideMark/>
          </w:tcPr>
          <w:p w14:paraId="6247D9C0" w14:textId="77777777" w:rsidR="00D84333" w:rsidRDefault="00D84333" w:rsidP="006016EC">
            <w:pPr>
              <w:widowControl w:val="0"/>
              <w:jc w:val="center"/>
              <w:rPr>
                <w:b/>
                <w:sz w:val="22"/>
                <w:szCs w:val="22"/>
              </w:rPr>
            </w:pPr>
            <w:r>
              <w:rPr>
                <w:b/>
                <w:sz w:val="22"/>
                <w:szCs w:val="22"/>
              </w:rPr>
              <w:t>Jan 2021 – Feb 2022</w:t>
            </w:r>
          </w:p>
          <w:p w14:paraId="797976C2" w14:textId="77777777" w:rsidR="00D84333" w:rsidRDefault="00D84333" w:rsidP="006016EC">
            <w:pPr>
              <w:widowControl w:val="0"/>
              <w:jc w:val="center"/>
              <w:rPr>
                <w:sz w:val="22"/>
                <w:szCs w:val="22"/>
              </w:rPr>
            </w:pPr>
            <w:r>
              <w:rPr>
                <w:sz w:val="22"/>
                <w:szCs w:val="22"/>
              </w:rPr>
              <w:t>(Treatment Off, On, and Off)</w:t>
            </w:r>
          </w:p>
        </w:tc>
        <w:tc>
          <w:tcPr>
            <w:tcW w:w="3310" w:type="dxa"/>
            <w:gridSpan w:val="2"/>
            <w:tcBorders>
              <w:top w:val="single" w:sz="4" w:space="0" w:color="000000"/>
              <w:left w:val="nil"/>
              <w:bottom w:val="single" w:sz="4" w:space="0" w:color="000000"/>
              <w:right w:val="nil"/>
            </w:tcBorders>
            <w:hideMark/>
          </w:tcPr>
          <w:p w14:paraId="43CDF2C7" w14:textId="77777777" w:rsidR="00D84333" w:rsidRDefault="00D84333" w:rsidP="006016EC">
            <w:pPr>
              <w:widowControl w:val="0"/>
              <w:jc w:val="center"/>
              <w:rPr>
                <w:b/>
                <w:sz w:val="22"/>
                <w:szCs w:val="22"/>
              </w:rPr>
            </w:pPr>
            <w:r>
              <w:rPr>
                <w:b/>
                <w:sz w:val="22"/>
                <w:szCs w:val="22"/>
              </w:rPr>
              <w:t>Jan 2021 – Dec 2021</w:t>
            </w:r>
          </w:p>
          <w:p w14:paraId="4EE79156"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0958C11F" w14:textId="77777777" w:rsidTr="006016EC">
        <w:tc>
          <w:tcPr>
            <w:tcW w:w="2592" w:type="dxa"/>
            <w:tcBorders>
              <w:top w:val="single" w:sz="4" w:space="0" w:color="000000"/>
              <w:left w:val="nil"/>
              <w:bottom w:val="single" w:sz="4" w:space="0" w:color="000000"/>
              <w:right w:val="nil"/>
            </w:tcBorders>
            <w:hideMark/>
          </w:tcPr>
          <w:p w14:paraId="5F440E91"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hideMark/>
          </w:tcPr>
          <w:p w14:paraId="50EFAD49" w14:textId="77777777" w:rsidR="00D84333" w:rsidRDefault="00D84333" w:rsidP="006016EC">
            <w:pPr>
              <w:widowControl w:val="0"/>
              <w:jc w:val="center"/>
              <w:rPr>
                <w:sz w:val="21"/>
                <w:szCs w:val="21"/>
              </w:rPr>
            </w:pPr>
            <w:r>
              <w:rPr>
                <w:sz w:val="21"/>
                <w:szCs w:val="21"/>
              </w:rPr>
              <w:t>1: Employed</w:t>
            </w:r>
          </w:p>
        </w:tc>
        <w:tc>
          <w:tcPr>
            <w:tcW w:w="1725" w:type="dxa"/>
            <w:tcBorders>
              <w:top w:val="single" w:sz="4" w:space="0" w:color="000000"/>
              <w:left w:val="nil"/>
              <w:bottom w:val="single" w:sz="4" w:space="0" w:color="000000"/>
              <w:right w:val="nil"/>
            </w:tcBorders>
            <w:hideMark/>
          </w:tcPr>
          <w:p w14:paraId="15D7B6D8" w14:textId="77777777" w:rsidR="00D84333" w:rsidRDefault="00D84333" w:rsidP="006016EC">
            <w:pPr>
              <w:widowControl w:val="0"/>
              <w:jc w:val="center"/>
              <w:rPr>
                <w:sz w:val="21"/>
                <w:szCs w:val="21"/>
              </w:rPr>
            </w:pPr>
            <w:r>
              <w:rPr>
                <w:sz w:val="21"/>
                <w:szCs w:val="21"/>
              </w:rPr>
              <w:t>2: Active in Labor Force</w:t>
            </w:r>
          </w:p>
        </w:tc>
        <w:tc>
          <w:tcPr>
            <w:tcW w:w="1584" w:type="dxa"/>
            <w:tcBorders>
              <w:top w:val="single" w:sz="4" w:space="0" w:color="000000"/>
              <w:left w:val="nil"/>
              <w:bottom w:val="single" w:sz="4" w:space="0" w:color="000000"/>
              <w:right w:val="nil"/>
            </w:tcBorders>
            <w:hideMark/>
          </w:tcPr>
          <w:p w14:paraId="0F8E3079" w14:textId="77777777" w:rsidR="00D84333" w:rsidRDefault="00D84333" w:rsidP="006016EC">
            <w:pPr>
              <w:widowControl w:val="0"/>
              <w:jc w:val="center"/>
              <w:rPr>
                <w:sz w:val="21"/>
                <w:szCs w:val="21"/>
              </w:rPr>
            </w:pPr>
            <w:r>
              <w:rPr>
                <w:sz w:val="21"/>
                <w:szCs w:val="21"/>
              </w:rPr>
              <w:t>3: Employed</w:t>
            </w:r>
          </w:p>
        </w:tc>
        <w:tc>
          <w:tcPr>
            <w:tcW w:w="1726" w:type="dxa"/>
            <w:tcBorders>
              <w:top w:val="single" w:sz="4" w:space="0" w:color="000000"/>
              <w:left w:val="nil"/>
              <w:bottom w:val="single" w:sz="4" w:space="0" w:color="000000"/>
              <w:right w:val="nil"/>
            </w:tcBorders>
            <w:hideMark/>
          </w:tcPr>
          <w:p w14:paraId="5CE647AE" w14:textId="77777777" w:rsidR="00D84333" w:rsidRDefault="00D84333" w:rsidP="006016EC">
            <w:pPr>
              <w:widowControl w:val="0"/>
              <w:jc w:val="center"/>
              <w:rPr>
                <w:sz w:val="21"/>
                <w:szCs w:val="21"/>
              </w:rPr>
            </w:pPr>
            <w:r>
              <w:rPr>
                <w:sz w:val="21"/>
                <w:szCs w:val="21"/>
              </w:rPr>
              <w:t>4: Active in Labor Force</w:t>
            </w:r>
          </w:p>
        </w:tc>
      </w:tr>
      <w:tr w:rsidR="00D84333" w14:paraId="52976434" w14:textId="77777777" w:rsidTr="006016EC">
        <w:tc>
          <w:tcPr>
            <w:tcW w:w="2592" w:type="dxa"/>
            <w:tcBorders>
              <w:top w:val="single" w:sz="4" w:space="0" w:color="000000"/>
              <w:left w:val="nil"/>
              <w:bottom w:val="nil"/>
              <w:right w:val="nil"/>
            </w:tcBorders>
            <w:hideMark/>
          </w:tcPr>
          <w:p w14:paraId="2CF56CBF"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hideMark/>
          </w:tcPr>
          <w:p w14:paraId="5E59B4D9" w14:textId="77777777" w:rsidR="00D84333" w:rsidRDefault="00D84333" w:rsidP="006016EC">
            <w:pPr>
              <w:widowControl w:val="0"/>
              <w:autoSpaceDE w:val="0"/>
              <w:autoSpaceDN w:val="0"/>
              <w:adjustRightInd w:val="0"/>
              <w:spacing w:line="240" w:lineRule="auto"/>
              <w:jc w:val="center"/>
            </w:pPr>
            <w:r>
              <w:t>0.061</w:t>
            </w:r>
            <w:r>
              <w:rPr>
                <w:vertAlign w:val="superscript"/>
              </w:rPr>
              <w:t>***</w:t>
            </w:r>
          </w:p>
        </w:tc>
        <w:tc>
          <w:tcPr>
            <w:tcW w:w="1725" w:type="dxa"/>
            <w:tcBorders>
              <w:top w:val="single" w:sz="4" w:space="0" w:color="000000"/>
              <w:left w:val="nil"/>
              <w:bottom w:val="nil"/>
              <w:right w:val="nil"/>
            </w:tcBorders>
            <w:hideMark/>
          </w:tcPr>
          <w:p w14:paraId="327BE464" w14:textId="77777777" w:rsidR="00D84333" w:rsidRDefault="00D84333" w:rsidP="006016EC">
            <w:pPr>
              <w:widowControl w:val="0"/>
              <w:autoSpaceDE w:val="0"/>
              <w:autoSpaceDN w:val="0"/>
              <w:adjustRightInd w:val="0"/>
              <w:spacing w:line="240" w:lineRule="auto"/>
              <w:jc w:val="center"/>
            </w:pPr>
            <w:r>
              <w:t>0.054</w:t>
            </w:r>
            <w:r>
              <w:rPr>
                <w:vertAlign w:val="superscript"/>
              </w:rPr>
              <w:t>***</w:t>
            </w:r>
          </w:p>
        </w:tc>
        <w:tc>
          <w:tcPr>
            <w:tcW w:w="1584" w:type="dxa"/>
            <w:tcBorders>
              <w:top w:val="single" w:sz="4" w:space="0" w:color="000000"/>
              <w:left w:val="nil"/>
              <w:bottom w:val="nil"/>
              <w:right w:val="nil"/>
            </w:tcBorders>
            <w:hideMark/>
          </w:tcPr>
          <w:p w14:paraId="55F597F5" w14:textId="77777777" w:rsidR="00D84333" w:rsidRDefault="00D84333" w:rsidP="006016EC">
            <w:pPr>
              <w:widowControl w:val="0"/>
              <w:autoSpaceDE w:val="0"/>
              <w:autoSpaceDN w:val="0"/>
              <w:adjustRightInd w:val="0"/>
              <w:spacing w:line="240" w:lineRule="auto"/>
              <w:jc w:val="center"/>
            </w:pPr>
            <w:r>
              <w:t>0.061</w:t>
            </w:r>
            <w:r>
              <w:rPr>
                <w:vertAlign w:val="superscript"/>
              </w:rPr>
              <w:t>***</w:t>
            </w:r>
          </w:p>
        </w:tc>
        <w:tc>
          <w:tcPr>
            <w:tcW w:w="1726" w:type="dxa"/>
            <w:tcBorders>
              <w:top w:val="single" w:sz="4" w:space="0" w:color="000000"/>
              <w:left w:val="nil"/>
              <w:bottom w:val="nil"/>
              <w:right w:val="nil"/>
            </w:tcBorders>
            <w:hideMark/>
          </w:tcPr>
          <w:p w14:paraId="49D384B8" w14:textId="77777777" w:rsidR="00D84333" w:rsidRDefault="00D84333" w:rsidP="006016EC">
            <w:pPr>
              <w:widowControl w:val="0"/>
              <w:autoSpaceDE w:val="0"/>
              <w:autoSpaceDN w:val="0"/>
              <w:adjustRightInd w:val="0"/>
              <w:spacing w:line="240" w:lineRule="auto"/>
              <w:jc w:val="center"/>
            </w:pPr>
            <w:r>
              <w:t>0.054</w:t>
            </w:r>
            <w:r>
              <w:rPr>
                <w:vertAlign w:val="superscript"/>
              </w:rPr>
              <w:t>***</w:t>
            </w:r>
          </w:p>
        </w:tc>
      </w:tr>
      <w:tr w:rsidR="00D84333" w14:paraId="02E3F09A" w14:textId="77777777" w:rsidTr="006016EC">
        <w:tc>
          <w:tcPr>
            <w:tcW w:w="2592" w:type="dxa"/>
            <w:tcBorders>
              <w:top w:val="nil"/>
              <w:left w:val="nil"/>
              <w:bottom w:val="nil"/>
              <w:right w:val="nil"/>
            </w:tcBorders>
          </w:tcPr>
          <w:p w14:paraId="14EC052C" w14:textId="77777777" w:rsidR="00D84333" w:rsidRDefault="00D84333" w:rsidP="006016EC">
            <w:pPr>
              <w:widowControl w:val="0"/>
              <w:jc w:val="left"/>
              <w:rPr>
                <w:sz w:val="22"/>
                <w:szCs w:val="22"/>
              </w:rPr>
            </w:pPr>
          </w:p>
        </w:tc>
        <w:tc>
          <w:tcPr>
            <w:tcW w:w="1584" w:type="dxa"/>
            <w:tcBorders>
              <w:top w:val="nil"/>
              <w:left w:val="nil"/>
              <w:bottom w:val="nil"/>
              <w:right w:val="nil"/>
            </w:tcBorders>
            <w:hideMark/>
          </w:tcPr>
          <w:p w14:paraId="3D8F1A23" w14:textId="77777777" w:rsidR="00D84333" w:rsidRDefault="00D84333" w:rsidP="006016EC">
            <w:pPr>
              <w:widowControl w:val="0"/>
              <w:autoSpaceDE w:val="0"/>
              <w:autoSpaceDN w:val="0"/>
              <w:adjustRightInd w:val="0"/>
              <w:spacing w:line="240" w:lineRule="auto"/>
              <w:jc w:val="center"/>
            </w:pPr>
            <w:r>
              <w:t>(0.007)</w:t>
            </w:r>
          </w:p>
        </w:tc>
        <w:tc>
          <w:tcPr>
            <w:tcW w:w="1725" w:type="dxa"/>
            <w:tcBorders>
              <w:top w:val="nil"/>
              <w:left w:val="nil"/>
              <w:bottom w:val="nil"/>
              <w:right w:val="nil"/>
            </w:tcBorders>
            <w:hideMark/>
          </w:tcPr>
          <w:p w14:paraId="35EA908D" w14:textId="77777777" w:rsidR="00D84333" w:rsidRDefault="00D84333" w:rsidP="006016EC">
            <w:pPr>
              <w:widowControl w:val="0"/>
              <w:autoSpaceDE w:val="0"/>
              <w:autoSpaceDN w:val="0"/>
              <w:adjustRightInd w:val="0"/>
              <w:spacing w:line="240" w:lineRule="auto"/>
              <w:jc w:val="center"/>
            </w:pPr>
            <w:r>
              <w:t>(0.008)</w:t>
            </w:r>
          </w:p>
        </w:tc>
        <w:tc>
          <w:tcPr>
            <w:tcW w:w="1584" w:type="dxa"/>
            <w:tcBorders>
              <w:top w:val="nil"/>
              <w:left w:val="nil"/>
              <w:bottom w:val="nil"/>
              <w:right w:val="nil"/>
            </w:tcBorders>
            <w:hideMark/>
          </w:tcPr>
          <w:p w14:paraId="02B830EA" w14:textId="77777777" w:rsidR="00D84333" w:rsidRDefault="00D84333" w:rsidP="006016EC">
            <w:pPr>
              <w:widowControl w:val="0"/>
              <w:autoSpaceDE w:val="0"/>
              <w:autoSpaceDN w:val="0"/>
              <w:adjustRightInd w:val="0"/>
              <w:spacing w:line="240" w:lineRule="auto"/>
              <w:jc w:val="center"/>
            </w:pPr>
            <w:r>
              <w:t>(0.009)</w:t>
            </w:r>
          </w:p>
        </w:tc>
        <w:tc>
          <w:tcPr>
            <w:tcW w:w="1726" w:type="dxa"/>
            <w:tcBorders>
              <w:top w:val="nil"/>
              <w:left w:val="nil"/>
              <w:bottom w:val="nil"/>
              <w:right w:val="nil"/>
            </w:tcBorders>
            <w:hideMark/>
          </w:tcPr>
          <w:p w14:paraId="6F39439E" w14:textId="77777777" w:rsidR="00D84333" w:rsidRDefault="00D84333" w:rsidP="006016EC">
            <w:pPr>
              <w:widowControl w:val="0"/>
              <w:autoSpaceDE w:val="0"/>
              <w:autoSpaceDN w:val="0"/>
              <w:adjustRightInd w:val="0"/>
              <w:spacing w:line="240" w:lineRule="auto"/>
              <w:jc w:val="center"/>
            </w:pPr>
            <w:r>
              <w:t>(0.008)</w:t>
            </w:r>
          </w:p>
        </w:tc>
      </w:tr>
      <w:tr w:rsidR="00D84333" w14:paraId="080B2FAF" w14:textId="77777777" w:rsidTr="006016EC">
        <w:tc>
          <w:tcPr>
            <w:tcW w:w="2592" w:type="dxa"/>
            <w:tcBorders>
              <w:top w:val="nil"/>
              <w:left w:val="nil"/>
              <w:bottom w:val="nil"/>
              <w:right w:val="nil"/>
            </w:tcBorders>
          </w:tcPr>
          <w:p w14:paraId="7D91F339" w14:textId="77777777" w:rsidR="00D84333" w:rsidRDefault="00D84333" w:rsidP="006016EC">
            <w:pPr>
              <w:widowControl w:val="0"/>
              <w:rPr>
                <w:sz w:val="22"/>
                <w:szCs w:val="22"/>
              </w:rPr>
            </w:pPr>
          </w:p>
        </w:tc>
        <w:tc>
          <w:tcPr>
            <w:tcW w:w="1584" w:type="dxa"/>
            <w:tcBorders>
              <w:top w:val="nil"/>
              <w:left w:val="nil"/>
              <w:bottom w:val="nil"/>
              <w:right w:val="nil"/>
            </w:tcBorders>
          </w:tcPr>
          <w:p w14:paraId="632CC326" w14:textId="77777777" w:rsidR="00D84333" w:rsidRDefault="00D84333" w:rsidP="006016EC">
            <w:pPr>
              <w:widowControl w:val="0"/>
              <w:rPr>
                <w:sz w:val="22"/>
                <w:szCs w:val="22"/>
              </w:rPr>
            </w:pPr>
          </w:p>
        </w:tc>
        <w:tc>
          <w:tcPr>
            <w:tcW w:w="1725" w:type="dxa"/>
            <w:tcBorders>
              <w:top w:val="nil"/>
              <w:left w:val="nil"/>
              <w:bottom w:val="nil"/>
              <w:right w:val="nil"/>
            </w:tcBorders>
          </w:tcPr>
          <w:p w14:paraId="474779DF" w14:textId="77777777" w:rsidR="00D84333" w:rsidRDefault="00D84333" w:rsidP="006016EC">
            <w:pPr>
              <w:widowControl w:val="0"/>
              <w:rPr>
                <w:sz w:val="22"/>
                <w:szCs w:val="22"/>
              </w:rPr>
            </w:pPr>
          </w:p>
        </w:tc>
        <w:tc>
          <w:tcPr>
            <w:tcW w:w="1584" w:type="dxa"/>
            <w:tcBorders>
              <w:top w:val="nil"/>
              <w:left w:val="nil"/>
              <w:bottom w:val="nil"/>
              <w:right w:val="nil"/>
            </w:tcBorders>
          </w:tcPr>
          <w:p w14:paraId="1C1B3D86" w14:textId="77777777" w:rsidR="00D84333" w:rsidRDefault="00D84333" w:rsidP="006016EC">
            <w:pPr>
              <w:widowControl w:val="0"/>
              <w:rPr>
                <w:sz w:val="22"/>
                <w:szCs w:val="22"/>
              </w:rPr>
            </w:pPr>
          </w:p>
        </w:tc>
        <w:tc>
          <w:tcPr>
            <w:tcW w:w="1726" w:type="dxa"/>
            <w:tcBorders>
              <w:top w:val="nil"/>
              <w:left w:val="nil"/>
              <w:bottom w:val="nil"/>
              <w:right w:val="nil"/>
            </w:tcBorders>
          </w:tcPr>
          <w:p w14:paraId="5C140B87" w14:textId="77777777" w:rsidR="00D84333" w:rsidRDefault="00D84333" w:rsidP="006016EC">
            <w:pPr>
              <w:widowControl w:val="0"/>
              <w:rPr>
                <w:sz w:val="22"/>
                <w:szCs w:val="22"/>
              </w:rPr>
            </w:pPr>
          </w:p>
        </w:tc>
      </w:tr>
      <w:tr w:rsidR="00D84333" w14:paraId="408C129F" w14:textId="77777777" w:rsidTr="006016EC">
        <w:tc>
          <w:tcPr>
            <w:tcW w:w="2592" w:type="dxa"/>
            <w:vMerge w:val="restart"/>
            <w:tcBorders>
              <w:top w:val="nil"/>
              <w:left w:val="nil"/>
              <w:bottom w:val="nil"/>
              <w:right w:val="nil"/>
            </w:tcBorders>
            <w:hideMark/>
          </w:tcPr>
          <w:p w14:paraId="303106CB"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hideMark/>
          </w:tcPr>
          <w:p w14:paraId="63DE78C1" w14:textId="77777777" w:rsidR="00D84333" w:rsidRDefault="00D84333" w:rsidP="006016EC">
            <w:pPr>
              <w:widowControl w:val="0"/>
              <w:autoSpaceDE w:val="0"/>
              <w:autoSpaceDN w:val="0"/>
              <w:adjustRightInd w:val="0"/>
              <w:spacing w:line="240" w:lineRule="auto"/>
              <w:jc w:val="center"/>
            </w:pPr>
            <w:r>
              <w:t>-0.006</w:t>
            </w:r>
          </w:p>
        </w:tc>
        <w:tc>
          <w:tcPr>
            <w:tcW w:w="1725" w:type="dxa"/>
            <w:tcBorders>
              <w:top w:val="nil"/>
              <w:left w:val="nil"/>
              <w:bottom w:val="nil"/>
              <w:right w:val="nil"/>
            </w:tcBorders>
            <w:hideMark/>
          </w:tcPr>
          <w:p w14:paraId="68CB6A3D" w14:textId="77777777" w:rsidR="00D84333" w:rsidRDefault="00D84333" w:rsidP="006016EC">
            <w:pPr>
              <w:widowControl w:val="0"/>
              <w:autoSpaceDE w:val="0"/>
              <w:autoSpaceDN w:val="0"/>
              <w:adjustRightInd w:val="0"/>
              <w:spacing w:line="240" w:lineRule="auto"/>
              <w:jc w:val="center"/>
            </w:pPr>
            <w:r>
              <w:t>-0.003</w:t>
            </w:r>
          </w:p>
        </w:tc>
        <w:tc>
          <w:tcPr>
            <w:tcW w:w="1584" w:type="dxa"/>
            <w:tcBorders>
              <w:top w:val="nil"/>
              <w:left w:val="nil"/>
              <w:bottom w:val="nil"/>
              <w:right w:val="nil"/>
            </w:tcBorders>
            <w:hideMark/>
          </w:tcPr>
          <w:p w14:paraId="5EB7961A" w14:textId="77777777" w:rsidR="00D84333" w:rsidRDefault="00D84333" w:rsidP="006016EC">
            <w:pPr>
              <w:widowControl w:val="0"/>
              <w:autoSpaceDE w:val="0"/>
              <w:autoSpaceDN w:val="0"/>
              <w:adjustRightInd w:val="0"/>
              <w:spacing w:line="240" w:lineRule="auto"/>
              <w:jc w:val="center"/>
            </w:pPr>
            <w:r>
              <w:t>-0.006</w:t>
            </w:r>
          </w:p>
        </w:tc>
        <w:tc>
          <w:tcPr>
            <w:tcW w:w="1726" w:type="dxa"/>
            <w:tcBorders>
              <w:top w:val="nil"/>
              <w:left w:val="nil"/>
              <w:bottom w:val="nil"/>
              <w:right w:val="nil"/>
            </w:tcBorders>
            <w:hideMark/>
          </w:tcPr>
          <w:p w14:paraId="44064B85" w14:textId="77777777" w:rsidR="00D84333" w:rsidRDefault="00D84333" w:rsidP="006016EC">
            <w:pPr>
              <w:widowControl w:val="0"/>
              <w:autoSpaceDE w:val="0"/>
              <w:autoSpaceDN w:val="0"/>
              <w:adjustRightInd w:val="0"/>
              <w:spacing w:line="240" w:lineRule="auto"/>
              <w:jc w:val="center"/>
            </w:pPr>
            <w:r>
              <w:t>-0.003</w:t>
            </w:r>
          </w:p>
        </w:tc>
      </w:tr>
      <w:tr w:rsidR="00D84333" w14:paraId="54C57CAC" w14:textId="77777777" w:rsidTr="006016EC">
        <w:tc>
          <w:tcPr>
            <w:tcW w:w="2592" w:type="dxa"/>
            <w:vMerge/>
            <w:tcBorders>
              <w:top w:val="nil"/>
              <w:left w:val="nil"/>
              <w:bottom w:val="nil"/>
              <w:right w:val="nil"/>
            </w:tcBorders>
            <w:vAlign w:val="center"/>
            <w:hideMark/>
          </w:tcPr>
          <w:p w14:paraId="58B3276A" w14:textId="77777777" w:rsidR="00D84333" w:rsidRDefault="00D84333" w:rsidP="006016EC">
            <w:pPr>
              <w:spacing w:line="256" w:lineRule="auto"/>
              <w:jc w:val="left"/>
              <w:rPr>
                <w:sz w:val="22"/>
                <w:szCs w:val="22"/>
              </w:rPr>
            </w:pPr>
          </w:p>
        </w:tc>
        <w:tc>
          <w:tcPr>
            <w:tcW w:w="1584" w:type="dxa"/>
            <w:tcBorders>
              <w:top w:val="nil"/>
              <w:left w:val="nil"/>
              <w:bottom w:val="nil"/>
              <w:right w:val="nil"/>
            </w:tcBorders>
            <w:hideMark/>
          </w:tcPr>
          <w:p w14:paraId="6BFBFC8D" w14:textId="77777777" w:rsidR="00D84333" w:rsidRDefault="00D84333" w:rsidP="006016EC">
            <w:pPr>
              <w:widowControl w:val="0"/>
              <w:autoSpaceDE w:val="0"/>
              <w:autoSpaceDN w:val="0"/>
              <w:adjustRightInd w:val="0"/>
              <w:spacing w:line="240" w:lineRule="auto"/>
              <w:jc w:val="center"/>
            </w:pPr>
            <w:r>
              <w:t>(0.004)</w:t>
            </w:r>
          </w:p>
        </w:tc>
        <w:tc>
          <w:tcPr>
            <w:tcW w:w="1725" w:type="dxa"/>
            <w:tcBorders>
              <w:top w:val="nil"/>
              <w:left w:val="nil"/>
              <w:bottom w:val="nil"/>
              <w:right w:val="nil"/>
            </w:tcBorders>
            <w:hideMark/>
          </w:tcPr>
          <w:p w14:paraId="3D148E68" w14:textId="77777777" w:rsidR="00D84333" w:rsidRDefault="00D84333" w:rsidP="006016EC">
            <w:pPr>
              <w:widowControl w:val="0"/>
              <w:autoSpaceDE w:val="0"/>
              <w:autoSpaceDN w:val="0"/>
              <w:adjustRightInd w:val="0"/>
              <w:spacing w:line="240" w:lineRule="auto"/>
              <w:jc w:val="center"/>
            </w:pPr>
            <w:r>
              <w:t>(0.004)</w:t>
            </w:r>
          </w:p>
        </w:tc>
        <w:tc>
          <w:tcPr>
            <w:tcW w:w="1584" w:type="dxa"/>
            <w:tcBorders>
              <w:top w:val="nil"/>
              <w:left w:val="nil"/>
              <w:bottom w:val="nil"/>
              <w:right w:val="nil"/>
            </w:tcBorders>
            <w:hideMark/>
          </w:tcPr>
          <w:p w14:paraId="58A7F5E2" w14:textId="77777777" w:rsidR="00D84333" w:rsidRDefault="00D84333" w:rsidP="006016EC">
            <w:pPr>
              <w:widowControl w:val="0"/>
              <w:autoSpaceDE w:val="0"/>
              <w:autoSpaceDN w:val="0"/>
              <w:adjustRightInd w:val="0"/>
              <w:spacing w:line="240" w:lineRule="auto"/>
              <w:jc w:val="center"/>
            </w:pPr>
            <w:r>
              <w:t>(0.005)</w:t>
            </w:r>
          </w:p>
        </w:tc>
        <w:tc>
          <w:tcPr>
            <w:tcW w:w="1726" w:type="dxa"/>
            <w:tcBorders>
              <w:top w:val="nil"/>
              <w:left w:val="nil"/>
              <w:bottom w:val="nil"/>
              <w:right w:val="nil"/>
            </w:tcBorders>
            <w:hideMark/>
          </w:tcPr>
          <w:p w14:paraId="3E90D198" w14:textId="77777777" w:rsidR="00D84333" w:rsidRDefault="00D84333" w:rsidP="006016EC">
            <w:pPr>
              <w:widowControl w:val="0"/>
              <w:autoSpaceDE w:val="0"/>
              <w:autoSpaceDN w:val="0"/>
              <w:adjustRightInd w:val="0"/>
              <w:spacing w:line="240" w:lineRule="auto"/>
              <w:jc w:val="center"/>
            </w:pPr>
            <w:r>
              <w:t>(0.004)</w:t>
            </w:r>
          </w:p>
        </w:tc>
      </w:tr>
      <w:tr w:rsidR="00D84333" w14:paraId="2D86F3E1" w14:textId="77777777" w:rsidTr="006016EC">
        <w:trPr>
          <w:trHeight w:val="288"/>
        </w:trPr>
        <w:tc>
          <w:tcPr>
            <w:tcW w:w="2592" w:type="dxa"/>
            <w:tcBorders>
              <w:top w:val="nil"/>
              <w:left w:val="nil"/>
              <w:bottom w:val="single" w:sz="4" w:space="0" w:color="000000"/>
              <w:right w:val="nil"/>
            </w:tcBorders>
          </w:tcPr>
          <w:p w14:paraId="374CC520"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tcPr>
          <w:p w14:paraId="17333305" w14:textId="77777777" w:rsidR="00D84333" w:rsidRDefault="00D84333" w:rsidP="006016EC">
            <w:pPr>
              <w:widowControl w:val="0"/>
              <w:jc w:val="center"/>
              <w:rPr>
                <w:sz w:val="22"/>
                <w:szCs w:val="22"/>
              </w:rPr>
            </w:pPr>
          </w:p>
        </w:tc>
        <w:tc>
          <w:tcPr>
            <w:tcW w:w="1725" w:type="dxa"/>
            <w:tcBorders>
              <w:top w:val="nil"/>
              <w:left w:val="nil"/>
              <w:bottom w:val="single" w:sz="4" w:space="0" w:color="000000"/>
              <w:right w:val="nil"/>
            </w:tcBorders>
          </w:tcPr>
          <w:p w14:paraId="22390ADA"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tcPr>
          <w:p w14:paraId="01622457" w14:textId="77777777" w:rsidR="00D84333" w:rsidRDefault="00D84333" w:rsidP="006016EC">
            <w:pPr>
              <w:widowControl w:val="0"/>
              <w:jc w:val="center"/>
              <w:rPr>
                <w:sz w:val="22"/>
                <w:szCs w:val="22"/>
              </w:rPr>
            </w:pPr>
          </w:p>
        </w:tc>
        <w:tc>
          <w:tcPr>
            <w:tcW w:w="1726" w:type="dxa"/>
            <w:tcBorders>
              <w:top w:val="nil"/>
              <w:left w:val="nil"/>
              <w:bottom w:val="single" w:sz="4" w:space="0" w:color="000000"/>
              <w:right w:val="nil"/>
            </w:tcBorders>
          </w:tcPr>
          <w:p w14:paraId="2D18DA99" w14:textId="77777777" w:rsidR="00D84333" w:rsidRDefault="00D84333" w:rsidP="006016EC">
            <w:pPr>
              <w:widowControl w:val="0"/>
              <w:jc w:val="center"/>
              <w:rPr>
                <w:sz w:val="22"/>
                <w:szCs w:val="22"/>
              </w:rPr>
            </w:pPr>
          </w:p>
        </w:tc>
      </w:tr>
      <w:tr w:rsidR="00D84333" w14:paraId="431B0662" w14:textId="77777777" w:rsidTr="006016EC">
        <w:tc>
          <w:tcPr>
            <w:tcW w:w="2592" w:type="dxa"/>
            <w:tcBorders>
              <w:top w:val="single" w:sz="4" w:space="0" w:color="000000"/>
              <w:left w:val="nil"/>
              <w:bottom w:val="single" w:sz="4" w:space="0" w:color="000000"/>
              <w:right w:val="nil"/>
            </w:tcBorders>
            <w:hideMark/>
          </w:tcPr>
          <w:p w14:paraId="2D46CAFB"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hideMark/>
          </w:tcPr>
          <w:p w14:paraId="0FE5BEEA" w14:textId="77777777" w:rsidR="00D84333" w:rsidRDefault="00D84333" w:rsidP="006016EC">
            <w:pPr>
              <w:widowControl w:val="0"/>
              <w:jc w:val="center"/>
              <w:rPr>
                <w:sz w:val="21"/>
                <w:szCs w:val="21"/>
              </w:rPr>
            </w:pPr>
            <w:r>
              <w:rPr>
                <w:sz w:val="21"/>
                <w:szCs w:val="21"/>
              </w:rPr>
              <w:t>Employed</w:t>
            </w:r>
          </w:p>
        </w:tc>
        <w:tc>
          <w:tcPr>
            <w:tcW w:w="1725" w:type="dxa"/>
            <w:tcBorders>
              <w:top w:val="single" w:sz="4" w:space="0" w:color="000000"/>
              <w:left w:val="nil"/>
              <w:bottom w:val="single" w:sz="4" w:space="0" w:color="000000"/>
              <w:right w:val="nil"/>
            </w:tcBorders>
            <w:hideMark/>
          </w:tcPr>
          <w:p w14:paraId="7BD9C9EB" w14:textId="77777777" w:rsidR="00D84333" w:rsidRDefault="00D84333" w:rsidP="006016EC">
            <w:pPr>
              <w:widowControl w:val="0"/>
              <w:jc w:val="center"/>
              <w:rPr>
                <w:sz w:val="21"/>
                <w:szCs w:val="21"/>
              </w:rPr>
            </w:pPr>
            <w:r>
              <w:rPr>
                <w:sz w:val="21"/>
                <w:szCs w:val="21"/>
              </w:rPr>
              <w:t>Active</w:t>
            </w:r>
          </w:p>
        </w:tc>
        <w:tc>
          <w:tcPr>
            <w:tcW w:w="1584" w:type="dxa"/>
            <w:tcBorders>
              <w:top w:val="single" w:sz="4" w:space="0" w:color="000000"/>
              <w:left w:val="nil"/>
              <w:bottom w:val="single" w:sz="4" w:space="0" w:color="000000"/>
              <w:right w:val="nil"/>
            </w:tcBorders>
            <w:hideMark/>
          </w:tcPr>
          <w:p w14:paraId="6D2439B0" w14:textId="77777777" w:rsidR="00D84333" w:rsidRDefault="00D84333" w:rsidP="006016EC">
            <w:pPr>
              <w:widowControl w:val="0"/>
              <w:jc w:val="center"/>
              <w:rPr>
                <w:sz w:val="21"/>
                <w:szCs w:val="21"/>
              </w:rPr>
            </w:pPr>
            <w:r>
              <w:rPr>
                <w:sz w:val="21"/>
                <w:szCs w:val="21"/>
              </w:rPr>
              <w:t>Employed</w:t>
            </w:r>
          </w:p>
        </w:tc>
        <w:tc>
          <w:tcPr>
            <w:tcW w:w="1726" w:type="dxa"/>
            <w:tcBorders>
              <w:top w:val="single" w:sz="4" w:space="0" w:color="000000"/>
              <w:left w:val="nil"/>
              <w:bottom w:val="single" w:sz="4" w:space="0" w:color="000000"/>
              <w:right w:val="nil"/>
            </w:tcBorders>
            <w:hideMark/>
          </w:tcPr>
          <w:p w14:paraId="21C5FA2B" w14:textId="77777777" w:rsidR="00D84333" w:rsidRDefault="00D84333" w:rsidP="006016EC">
            <w:pPr>
              <w:widowControl w:val="0"/>
              <w:jc w:val="center"/>
              <w:rPr>
                <w:sz w:val="21"/>
                <w:szCs w:val="21"/>
              </w:rPr>
            </w:pPr>
            <w:r>
              <w:rPr>
                <w:sz w:val="21"/>
                <w:szCs w:val="21"/>
              </w:rPr>
              <w:t>Active</w:t>
            </w:r>
          </w:p>
        </w:tc>
      </w:tr>
      <w:tr w:rsidR="00D84333" w14:paraId="060BE967" w14:textId="77777777" w:rsidTr="006016EC">
        <w:tc>
          <w:tcPr>
            <w:tcW w:w="2592" w:type="dxa"/>
            <w:tcBorders>
              <w:top w:val="single" w:sz="4" w:space="0" w:color="000000"/>
              <w:left w:val="nil"/>
              <w:bottom w:val="nil"/>
              <w:right w:val="nil"/>
            </w:tcBorders>
            <w:hideMark/>
          </w:tcPr>
          <w:p w14:paraId="7ED0B15E"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hideMark/>
          </w:tcPr>
          <w:p w14:paraId="27316633" w14:textId="77777777" w:rsidR="00D84333" w:rsidRDefault="00D84333" w:rsidP="006016EC">
            <w:pPr>
              <w:widowControl w:val="0"/>
              <w:autoSpaceDE w:val="0"/>
              <w:autoSpaceDN w:val="0"/>
              <w:adjustRightInd w:val="0"/>
              <w:spacing w:line="240" w:lineRule="auto"/>
              <w:jc w:val="center"/>
            </w:pPr>
            <w:r>
              <w:t>0.004</w:t>
            </w:r>
          </w:p>
        </w:tc>
        <w:tc>
          <w:tcPr>
            <w:tcW w:w="1725" w:type="dxa"/>
            <w:tcBorders>
              <w:top w:val="single" w:sz="4" w:space="0" w:color="000000"/>
              <w:left w:val="nil"/>
              <w:bottom w:val="nil"/>
              <w:right w:val="nil"/>
            </w:tcBorders>
            <w:hideMark/>
          </w:tcPr>
          <w:p w14:paraId="2D2A8087" w14:textId="77777777" w:rsidR="00D84333" w:rsidRDefault="00D84333" w:rsidP="006016EC">
            <w:pPr>
              <w:widowControl w:val="0"/>
              <w:autoSpaceDE w:val="0"/>
              <w:autoSpaceDN w:val="0"/>
              <w:adjustRightInd w:val="0"/>
              <w:spacing w:line="240" w:lineRule="auto"/>
              <w:jc w:val="center"/>
            </w:pPr>
            <w:r>
              <w:t>0.002</w:t>
            </w:r>
          </w:p>
        </w:tc>
        <w:tc>
          <w:tcPr>
            <w:tcW w:w="1584" w:type="dxa"/>
            <w:tcBorders>
              <w:top w:val="single" w:sz="4" w:space="0" w:color="000000"/>
              <w:left w:val="nil"/>
              <w:bottom w:val="nil"/>
              <w:right w:val="nil"/>
            </w:tcBorders>
            <w:hideMark/>
          </w:tcPr>
          <w:p w14:paraId="52919841" w14:textId="77777777" w:rsidR="00D84333" w:rsidRDefault="00D84333" w:rsidP="006016EC">
            <w:pPr>
              <w:widowControl w:val="0"/>
              <w:autoSpaceDE w:val="0"/>
              <w:autoSpaceDN w:val="0"/>
              <w:adjustRightInd w:val="0"/>
              <w:spacing w:line="240" w:lineRule="auto"/>
              <w:jc w:val="center"/>
            </w:pPr>
            <w:r>
              <w:t>0.005</w:t>
            </w:r>
          </w:p>
        </w:tc>
        <w:tc>
          <w:tcPr>
            <w:tcW w:w="1726" w:type="dxa"/>
            <w:tcBorders>
              <w:top w:val="single" w:sz="4" w:space="0" w:color="000000"/>
              <w:left w:val="nil"/>
              <w:bottom w:val="nil"/>
              <w:right w:val="nil"/>
            </w:tcBorders>
            <w:hideMark/>
          </w:tcPr>
          <w:p w14:paraId="368ACDF4" w14:textId="77777777" w:rsidR="00D84333" w:rsidRDefault="00D84333" w:rsidP="006016EC">
            <w:pPr>
              <w:widowControl w:val="0"/>
              <w:autoSpaceDE w:val="0"/>
              <w:autoSpaceDN w:val="0"/>
              <w:adjustRightInd w:val="0"/>
              <w:spacing w:line="240" w:lineRule="auto"/>
              <w:jc w:val="center"/>
            </w:pPr>
            <w:r>
              <w:t>0.002</w:t>
            </w:r>
          </w:p>
        </w:tc>
      </w:tr>
      <w:tr w:rsidR="00D84333" w14:paraId="1A1E7B76" w14:textId="77777777" w:rsidTr="006016EC">
        <w:tc>
          <w:tcPr>
            <w:tcW w:w="2592" w:type="dxa"/>
            <w:tcBorders>
              <w:top w:val="nil"/>
              <w:left w:val="nil"/>
              <w:bottom w:val="nil"/>
              <w:right w:val="nil"/>
            </w:tcBorders>
          </w:tcPr>
          <w:p w14:paraId="1205CD24" w14:textId="77777777" w:rsidR="00D84333" w:rsidRDefault="00D84333" w:rsidP="006016EC">
            <w:pPr>
              <w:widowControl w:val="0"/>
              <w:jc w:val="left"/>
              <w:rPr>
                <w:sz w:val="22"/>
                <w:szCs w:val="22"/>
              </w:rPr>
            </w:pPr>
          </w:p>
        </w:tc>
        <w:tc>
          <w:tcPr>
            <w:tcW w:w="1584" w:type="dxa"/>
            <w:tcBorders>
              <w:top w:val="nil"/>
              <w:left w:val="nil"/>
              <w:bottom w:val="nil"/>
              <w:right w:val="nil"/>
            </w:tcBorders>
            <w:hideMark/>
          </w:tcPr>
          <w:p w14:paraId="039BA4D0" w14:textId="77777777" w:rsidR="00D84333" w:rsidRDefault="00D84333" w:rsidP="006016EC">
            <w:pPr>
              <w:widowControl w:val="0"/>
              <w:autoSpaceDE w:val="0"/>
              <w:autoSpaceDN w:val="0"/>
              <w:adjustRightInd w:val="0"/>
              <w:spacing w:line="240" w:lineRule="auto"/>
              <w:jc w:val="center"/>
            </w:pPr>
            <w:r>
              <w:t>(0.006)</w:t>
            </w:r>
          </w:p>
        </w:tc>
        <w:tc>
          <w:tcPr>
            <w:tcW w:w="1725" w:type="dxa"/>
            <w:tcBorders>
              <w:top w:val="nil"/>
              <w:left w:val="nil"/>
              <w:bottom w:val="nil"/>
              <w:right w:val="nil"/>
            </w:tcBorders>
            <w:hideMark/>
          </w:tcPr>
          <w:p w14:paraId="050E8506" w14:textId="77777777" w:rsidR="00D84333" w:rsidRDefault="00D84333" w:rsidP="006016EC">
            <w:pPr>
              <w:widowControl w:val="0"/>
              <w:autoSpaceDE w:val="0"/>
              <w:autoSpaceDN w:val="0"/>
              <w:adjustRightInd w:val="0"/>
              <w:spacing w:line="240" w:lineRule="auto"/>
              <w:jc w:val="center"/>
            </w:pPr>
            <w:r>
              <w:t>(0.006)</w:t>
            </w:r>
          </w:p>
        </w:tc>
        <w:tc>
          <w:tcPr>
            <w:tcW w:w="1584" w:type="dxa"/>
            <w:tcBorders>
              <w:top w:val="nil"/>
              <w:left w:val="nil"/>
              <w:bottom w:val="nil"/>
              <w:right w:val="nil"/>
            </w:tcBorders>
            <w:hideMark/>
          </w:tcPr>
          <w:p w14:paraId="1911F945" w14:textId="77777777" w:rsidR="00D84333" w:rsidRDefault="00D84333" w:rsidP="006016EC">
            <w:pPr>
              <w:widowControl w:val="0"/>
              <w:autoSpaceDE w:val="0"/>
              <w:autoSpaceDN w:val="0"/>
              <w:adjustRightInd w:val="0"/>
              <w:spacing w:line="240" w:lineRule="auto"/>
              <w:jc w:val="center"/>
            </w:pPr>
            <w:r>
              <w:t>(0.006)</w:t>
            </w:r>
          </w:p>
        </w:tc>
        <w:tc>
          <w:tcPr>
            <w:tcW w:w="1726" w:type="dxa"/>
            <w:tcBorders>
              <w:top w:val="nil"/>
              <w:left w:val="nil"/>
              <w:bottom w:val="nil"/>
              <w:right w:val="nil"/>
            </w:tcBorders>
            <w:hideMark/>
          </w:tcPr>
          <w:p w14:paraId="6194877C" w14:textId="77777777" w:rsidR="00D84333" w:rsidRDefault="00D84333" w:rsidP="006016EC">
            <w:pPr>
              <w:widowControl w:val="0"/>
              <w:autoSpaceDE w:val="0"/>
              <w:autoSpaceDN w:val="0"/>
              <w:adjustRightInd w:val="0"/>
              <w:spacing w:line="240" w:lineRule="auto"/>
              <w:jc w:val="center"/>
            </w:pPr>
            <w:r>
              <w:t>(0.006)</w:t>
            </w:r>
          </w:p>
        </w:tc>
      </w:tr>
      <w:tr w:rsidR="00D84333" w14:paraId="4B7822A8" w14:textId="77777777" w:rsidTr="006016EC">
        <w:tc>
          <w:tcPr>
            <w:tcW w:w="2592" w:type="dxa"/>
            <w:tcBorders>
              <w:top w:val="nil"/>
              <w:left w:val="nil"/>
              <w:bottom w:val="nil"/>
              <w:right w:val="nil"/>
            </w:tcBorders>
          </w:tcPr>
          <w:p w14:paraId="1E73286C" w14:textId="77777777" w:rsidR="00D84333" w:rsidRDefault="00D84333" w:rsidP="006016EC">
            <w:pPr>
              <w:widowControl w:val="0"/>
              <w:rPr>
                <w:sz w:val="22"/>
                <w:szCs w:val="22"/>
              </w:rPr>
            </w:pPr>
          </w:p>
        </w:tc>
        <w:tc>
          <w:tcPr>
            <w:tcW w:w="1584" w:type="dxa"/>
            <w:tcBorders>
              <w:top w:val="nil"/>
              <w:left w:val="nil"/>
              <w:bottom w:val="nil"/>
              <w:right w:val="nil"/>
            </w:tcBorders>
          </w:tcPr>
          <w:p w14:paraId="42E286CF" w14:textId="77777777" w:rsidR="00D84333" w:rsidRDefault="00D84333" w:rsidP="006016EC">
            <w:pPr>
              <w:widowControl w:val="0"/>
              <w:rPr>
                <w:sz w:val="22"/>
                <w:szCs w:val="22"/>
              </w:rPr>
            </w:pPr>
          </w:p>
        </w:tc>
        <w:tc>
          <w:tcPr>
            <w:tcW w:w="1725" w:type="dxa"/>
            <w:tcBorders>
              <w:top w:val="nil"/>
              <w:left w:val="nil"/>
              <w:bottom w:val="nil"/>
              <w:right w:val="nil"/>
            </w:tcBorders>
          </w:tcPr>
          <w:p w14:paraId="075A894C" w14:textId="77777777" w:rsidR="00D84333" w:rsidRDefault="00D84333" w:rsidP="006016EC">
            <w:pPr>
              <w:widowControl w:val="0"/>
              <w:rPr>
                <w:sz w:val="22"/>
                <w:szCs w:val="22"/>
              </w:rPr>
            </w:pPr>
          </w:p>
        </w:tc>
        <w:tc>
          <w:tcPr>
            <w:tcW w:w="1584" w:type="dxa"/>
            <w:tcBorders>
              <w:top w:val="nil"/>
              <w:left w:val="nil"/>
              <w:bottom w:val="nil"/>
              <w:right w:val="nil"/>
            </w:tcBorders>
          </w:tcPr>
          <w:p w14:paraId="3751D0C6" w14:textId="77777777" w:rsidR="00D84333" w:rsidRDefault="00D84333" w:rsidP="006016EC">
            <w:pPr>
              <w:widowControl w:val="0"/>
              <w:rPr>
                <w:sz w:val="22"/>
                <w:szCs w:val="22"/>
              </w:rPr>
            </w:pPr>
          </w:p>
        </w:tc>
        <w:tc>
          <w:tcPr>
            <w:tcW w:w="1726" w:type="dxa"/>
            <w:tcBorders>
              <w:top w:val="nil"/>
              <w:left w:val="nil"/>
              <w:bottom w:val="nil"/>
              <w:right w:val="nil"/>
            </w:tcBorders>
          </w:tcPr>
          <w:p w14:paraId="58C2FD31" w14:textId="77777777" w:rsidR="00D84333" w:rsidRDefault="00D84333" w:rsidP="006016EC">
            <w:pPr>
              <w:widowControl w:val="0"/>
              <w:rPr>
                <w:sz w:val="22"/>
                <w:szCs w:val="22"/>
              </w:rPr>
            </w:pPr>
          </w:p>
        </w:tc>
      </w:tr>
      <w:tr w:rsidR="00D84333" w14:paraId="07599CAF" w14:textId="77777777" w:rsidTr="006016EC">
        <w:tc>
          <w:tcPr>
            <w:tcW w:w="2592" w:type="dxa"/>
            <w:vMerge w:val="restart"/>
            <w:tcBorders>
              <w:top w:val="nil"/>
              <w:left w:val="nil"/>
              <w:bottom w:val="nil"/>
              <w:right w:val="nil"/>
            </w:tcBorders>
            <w:hideMark/>
          </w:tcPr>
          <w:p w14:paraId="5AD66969" w14:textId="77777777" w:rsidR="00D84333" w:rsidRDefault="00D84333" w:rsidP="006016EC">
            <w:pPr>
              <w:widowControl w:val="0"/>
              <w:jc w:val="left"/>
              <w:rPr>
                <w:sz w:val="22"/>
                <w:szCs w:val="22"/>
              </w:rPr>
            </w:pPr>
            <w:r>
              <w:rPr>
                <w:sz w:val="22"/>
                <w:szCs w:val="22"/>
              </w:rPr>
              <w:t>Household with Children X Treatment Period</w:t>
            </w:r>
          </w:p>
        </w:tc>
        <w:tc>
          <w:tcPr>
            <w:tcW w:w="1584" w:type="dxa"/>
            <w:tcBorders>
              <w:top w:val="nil"/>
              <w:left w:val="nil"/>
              <w:bottom w:val="nil"/>
              <w:right w:val="nil"/>
            </w:tcBorders>
            <w:hideMark/>
          </w:tcPr>
          <w:p w14:paraId="6E96CDF0" w14:textId="77777777" w:rsidR="00D84333" w:rsidRDefault="00D84333" w:rsidP="006016EC">
            <w:pPr>
              <w:widowControl w:val="0"/>
              <w:autoSpaceDE w:val="0"/>
              <w:autoSpaceDN w:val="0"/>
              <w:adjustRightInd w:val="0"/>
              <w:spacing w:line="240" w:lineRule="auto"/>
              <w:jc w:val="center"/>
            </w:pPr>
            <w:r>
              <w:t>0.000</w:t>
            </w:r>
          </w:p>
        </w:tc>
        <w:tc>
          <w:tcPr>
            <w:tcW w:w="1725" w:type="dxa"/>
            <w:tcBorders>
              <w:top w:val="nil"/>
              <w:left w:val="nil"/>
              <w:bottom w:val="nil"/>
              <w:right w:val="nil"/>
            </w:tcBorders>
            <w:hideMark/>
          </w:tcPr>
          <w:p w14:paraId="2A676680" w14:textId="77777777" w:rsidR="00D84333" w:rsidRDefault="00D84333" w:rsidP="006016EC">
            <w:pPr>
              <w:widowControl w:val="0"/>
              <w:autoSpaceDE w:val="0"/>
              <w:autoSpaceDN w:val="0"/>
              <w:adjustRightInd w:val="0"/>
              <w:spacing w:line="240" w:lineRule="auto"/>
              <w:jc w:val="center"/>
            </w:pPr>
            <w:r>
              <w:t>0.001</w:t>
            </w:r>
          </w:p>
        </w:tc>
        <w:tc>
          <w:tcPr>
            <w:tcW w:w="1584" w:type="dxa"/>
            <w:tcBorders>
              <w:top w:val="nil"/>
              <w:left w:val="nil"/>
              <w:bottom w:val="nil"/>
              <w:right w:val="nil"/>
            </w:tcBorders>
            <w:hideMark/>
          </w:tcPr>
          <w:p w14:paraId="5BD40F25" w14:textId="77777777" w:rsidR="00D84333" w:rsidRDefault="00D84333" w:rsidP="006016EC">
            <w:pPr>
              <w:widowControl w:val="0"/>
              <w:autoSpaceDE w:val="0"/>
              <w:autoSpaceDN w:val="0"/>
              <w:adjustRightInd w:val="0"/>
              <w:spacing w:line="240" w:lineRule="auto"/>
              <w:jc w:val="center"/>
            </w:pPr>
            <w:r>
              <w:t>0.000</w:t>
            </w:r>
          </w:p>
        </w:tc>
        <w:tc>
          <w:tcPr>
            <w:tcW w:w="1726" w:type="dxa"/>
            <w:tcBorders>
              <w:top w:val="nil"/>
              <w:left w:val="nil"/>
              <w:bottom w:val="nil"/>
              <w:right w:val="nil"/>
            </w:tcBorders>
            <w:hideMark/>
          </w:tcPr>
          <w:p w14:paraId="7155E5B1" w14:textId="77777777" w:rsidR="00D84333" w:rsidRDefault="00D84333" w:rsidP="006016EC">
            <w:pPr>
              <w:widowControl w:val="0"/>
              <w:autoSpaceDE w:val="0"/>
              <w:autoSpaceDN w:val="0"/>
              <w:adjustRightInd w:val="0"/>
              <w:spacing w:line="240" w:lineRule="auto"/>
              <w:jc w:val="center"/>
            </w:pPr>
            <w:r>
              <w:t>0.001</w:t>
            </w:r>
          </w:p>
        </w:tc>
      </w:tr>
      <w:tr w:rsidR="00D84333" w14:paraId="14154F75" w14:textId="77777777" w:rsidTr="006016EC">
        <w:tc>
          <w:tcPr>
            <w:tcW w:w="2592" w:type="dxa"/>
            <w:vMerge/>
            <w:tcBorders>
              <w:top w:val="nil"/>
              <w:left w:val="nil"/>
              <w:bottom w:val="nil"/>
              <w:right w:val="nil"/>
            </w:tcBorders>
            <w:vAlign w:val="center"/>
            <w:hideMark/>
          </w:tcPr>
          <w:p w14:paraId="13DC8FE9" w14:textId="77777777" w:rsidR="00D84333" w:rsidRDefault="00D84333" w:rsidP="006016EC">
            <w:pPr>
              <w:spacing w:line="256" w:lineRule="auto"/>
              <w:jc w:val="left"/>
              <w:rPr>
                <w:sz w:val="22"/>
                <w:szCs w:val="22"/>
              </w:rPr>
            </w:pPr>
          </w:p>
        </w:tc>
        <w:tc>
          <w:tcPr>
            <w:tcW w:w="1584" w:type="dxa"/>
            <w:tcBorders>
              <w:top w:val="nil"/>
              <w:left w:val="nil"/>
              <w:bottom w:val="nil"/>
              <w:right w:val="nil"/>
            </w:tcBorders>
            <w:hideMark/>
          </w:tcPr>
          <w:p w14:paraId="0F89A92D" w14:textId="77777777" w:rsidR="00D84333" w:rsidRDefault="00D84333" w:rsidP="006016EC">
            <w:pPr>
              <w:widowControl w:val="0"/>
              <w:autoSpaceDE w:val="0"/>
              <w:autoSpaceDN w:val="0"/>
              <w:adjustRightInd w:val="0"/>
              <w:spacing w:line="240" w:lineRule="auto"/>
              <w:jc w:val="center"/>
            </w:pPr>
            <w:r>
              <w:t>(0.001)</w:t>
            </w:r>
          </w:p>
        </w:tc>
        <w:tc>
          <w:tcPr>
            <w:tcW w:w="1725" w:type="dxa"/>
            <w:tcBorders>
              <w:top w:val="nil"/>
              <w:left w:val="nil"/>
              <w:bottom w:val="nil"/>
              <w:right w:val="nil"/>
            </w:tcBorders>
            <w:hideMark/>
          </w:tcPr>
          <w:p w14:paraId="2F2BDA6C" w14:textId="77777777" w:rsidR="00D84333" w:rsidRDefault="00D84333" w:rsidP="006016EC">
            <w:pPr>
              <w:widowControl w:val="0"/>
              <w:autoSpaceDE w:val="0"/>
              <w:autoSpaceDN w:val="0"/>
              <w:adjustRightInd w:val="0"/>
              <w:spacing w:line="240" w:lineRule="auto"/>
              <w:jc w:val="center"/>
            </w:pPr>
            <w:r>
              <w:t>(0.001)</w:t>
            </w:r>
          </w:p>
        </w:tc>
        <w:tc>
          <w:tcPr>
            <w:tcW w:w="1584" w:type="dxa"/>
            <w:tcBorders>
              <w:top w:val="nil"/>
              <w:left w:val="nil"/>
              <w:bottom w:val="nil"/>
              <w:right w:val="nil"/>
            </w:tcBorders>
            <w:hideMark/>
          </w:tcPr>
          <w:p w14:paraId="4067281E" w14:textId="77777777" w:rsidR="00D84333" w:rsidRDefault="00D84333" w:rsidP="006016EC">
            <w:pPr>
              <w:widowControl w:val="0"/>
              <w:autoSpaceDE w:val="0"/>
              <w:autoSpaceDN w:val="0"/>
              <w:adjustRightInd w:val="0"/>
              <w:spacing w:line="240" w:lineRule="auto"/>
              <w:jc w:val="center"/>
            </w:pPr>
            <w:r>
              <w:t>(0.001)</w:t>
            </w:r>
          </w:p>
        </w:tc>
        <w:tc>
          <w:tcPr>
            <w:tcW w:w="1726" w:type="dxa"/>
            <w:tcBorders>
              <w:top w:val="nil"/>
              <w:left w:val="nil"/>
              <w:bottom w:val="nil"/>
              <w:right w:val="nil"/>
            </w:tcBorders>
            <w:hideMark/>
          </w:tcPr>
          <w:p w14:paraId="507ADA4B" w14:textId="77777777" w:rsidR="00D84333" w:rsidRDefault="00D84333" w:rsidP="006016EC">
            <w:pPr>
              <w:widowControl w:val="0"/>
              <w:autoSpaceDE w:val="0"/>
              <w:autoSpaceDN w:val="0"/>
              <w:adjustRightInd w:val="0"/>
              <w:spacing w:line="240" w:lineRule="auto"/>
              <w:jc w:val="center"/>
            </w:pPr>
            <w:r>
              <w:t>(0.001)</w:t>
            </w:r>
          </w:p>
        </w:tc>
      </w:tr>
      <w:tr w:rsidR="00D84333" w14:paraId="4B9AD886" w14:textId="77777777" w:rsidTr="006016EC">
        <w:tc>
          <w:tcPr>
            <w:tcW w:w="2592" w:type="dxa"/>
            <w:tcBorders>
              <w:top w:val="nil"/>
              <w:left w:val="nil"/>
              <w:bottom w:val="single" w:sz="4" w:space="0" w:color="000000"/>
              <w:right w:val="nil"/>
            </w:tcBorders>
          </w:tcPr>
          <w:p w14:paraId="1095F7AD"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tcPr>
          <w:p w14:paraId="644B55DA" w14:textId="77777777" w:rsidR="00D84333" w:rsidRDefault="00D84333" w:rsidP="006016EC">
            <w:pPr>
              <w:widowControl w:val="0"/>
              <w:jc w:val="center"/>
              <w:rPr>
                <w:sz w:val="22"/>
                <w:szCs w:val="22"/>
                <w:highlight w:val="yellow"/>
              </w:rPr>
            </w:pPr>
          </w:p>
        </w:tc>
        <w:tc>
          <w:tcPr>
            <w:tcW w:w="1725" w:type="dxa"/>
            <w:tcBorders>
              <w:top w:val="nil"/>
              <w:left w:val="nil"/>
              <w:bottom w:val="single" w:sz="4" w:space="0" w:color="000000"/>
              <w:right w:val="nil"/>
            </w:tcBorders>
          </w:tcPr>
          <w:p w14:paraId="39297A44" w14:textId="77777777" w:rsidR="00D84333" w:rsidRDefault="00D84333" w:rsidP="006016EC">
            <w:pPr>
              <w:widowControl w:val="0"/>
              <w:jc w:val="center"/>
              <w:rPr>
                <w:sz w:val="22"/>
                <w:szCs w:val="22"/>
                <w:highlight w:val="yellow"/>
              </w:rPr>
            </w:pPr>
          </w:p>
        </w:tc>
        <w:tc>
          <w:tcPr>
            <w:tcW w:w="1584" w:type="dxa"/>
            <w:tcBorders>
              <w:top w:val="nil"/>
              <w:left w:val="nil"/>
              <w:bottom w:val="single" w:sz="4" w:space="0" w:color="000000"/>
              <w:right w:val="nil"/>
            </w:tcBorders>
          </w:tcPr>
          <w:p w14:paraId="07445607" w14:textId="77777777" w:rsidR="00D84333" w:rsidRDefault="00D84333" w:rsidP="006016EC">
            <w:pPr>
              <w:widowControl w:val="0"/>
              <w:jc w:val="center"/>
              <w:rPr>
                <w:sz w:val="22"/>
                <w:szCs w:val="22"/>
                <w:highlight w:val="yellow"/>
              </w:rPr>
            </w:pPr>
          </w:p>
        </w:tc>
        <w:tc>
          <w:tcPr>
            <w:tcW w:w="1726" w:type="dxa"/>
            <w:tcBorders>
              <w:top w:val="nil"/>
              <w:left w:val="nil"/>
              <w:bottom w:val="single" w:sz="4" w:space="0" w:color="000000"/>
              <w:right w:val="nil"/>
            </w:tcBorders>
          </w:tcPr>
          <w:p w14:paraId="63A4FD6B" w14:textId="77777777" w:rsidR="00D84333" w:rsidRDefault="00D84333" w:rsidP="006016EC">
            <w:pPr>
              <w:widowControl w:val="0"/>
              <w:jc w:val="center"/>
              <w:rPr>
                <w:sz w:val="22"/>
                <w:szCs w:val="22"/>
                <w:highlight w:val="yellow"/>
              </w:rPr>
            </w:pPr>
          </w:p>
        </w:tc>
      </w:tr>
      <w:tr w:rsidR="00D84333" w14:paraId="67DF2781" w14:textId="77777777" w:rsidTr="006016EC">
        <w:tc>
          <w:tcPr>
            <w:tcW w:w="2592" w:type="dxa"/>
            <w:tcBorders>
              <w:top w:val="single" w:sz="4" w:space="0" w:color="000000"/>
              <w:left w:val="nil"/>
              <w:bottom w:val="nil"/>
              <w:right w:val="nil"/>
            </w:tcBorders>
            <w:vAlign w:val="center"/>
            <w:hideMark/>
          </w:tcPr>
          <w:p w14:paraId="0E7160AD"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hideMark/>
          </w:tcPr>
          <w:p w14:paraId="2E969814" w14:textId="77777777" w:rsidR="00D84333" w:rsidRDefault="00D84333" w:rsidP="006016EC">
            <w:pPr>
              <w:widowControl w:val="0"/>
              <w:jc w:val="center"/>
            </w:pPr>
            <w:r>
              <w:t>0.728</w:t>
            </w:r>
          </w:p>
        </w:tc>
        <w:tc>
          <w:tcPr>
            <w:tcW w:w="1725" w:type="dxa"/>
            <w:tcBorders>
              <w:top w:val="single" w:sz="4" w:space="0" w:color="000000"/>
              <w:left w:val="nil"/>
              <w:bottom w:val="nil"/>
              <w:right w:val="nil"/>
            </w:tcBorders>
            <w:hideMark/>
          </w:tcPr>
          <w:p w14:paraId="6254F8D3" w14:textId="77777777" w:rsidR="00D84333" w:rsidRDefault="00D84333" w:rsidP="006016EC">
            <w:pPr>
              <w:widowControl w:val="0"/>
              <w:jc w:val="center"/>
            </w:pPr>
            <w:r>
              <w:t>0.769</w:t>
            </w:r>
          </w:p>
        </w:tc>
        <w:tc>
          <w:tcPr>
            <w:tcW w:w="1584" w:type="dxa"/>
            <w:tcBorders>
              <w:top w:val="single" w:sz="4" w:space="0" w:color="000000"/>
              <w:left w:val="nil"/>
              <w:bottom w:val="nil"/>
              <w:right w:val="nil"/>
            </w:tcBorders>
            <w:hideMark/>
          </w:tcPr>
          <w:p w14:paraId="70DAB461" w14:textId="77777777" w:rsidR="00D84333" w:rsidRDefault="00D84333" w:rsidP="006016EC">
            <w:pPr>
              <w:widowControl w:val="0"/>
              <w:jc w:val="center"/>
            </w:pPr>
            <w:r>
              <w:t>0.728</w:t>
            </w:r>
          </w:p>
        </w:tc>
        <w:tc>
          <w:tcPr>
            <w:tcW w:w="1726" w:type="dxa"/>
            <w:tcBorders>
              <w:top w:val="single" w:sz="4" w:space="0" w:color="000000"/>
              <w:left w:val="nil"/>
              <w:bottom w:val="nil"/>
              <w:right w:val="nil"/>
            </w:tcBorders>
            <w:hideMark/>
          </w:tcPr>
          <w:p w14:paraId="1146E580" w14:textId="77777777" w:rsidR="00D84333" w:rsidRDefault="00D84333" w:rsidP="006016EC">
            <w:pPr>
              <w:widowControl w:val="0"/>
              <w:jc w:val="center"/>
            </w:pPr>
            <w:r>
              <w:t>0.769</w:t>
            </w:r>
          </w:p>
        </w:tc>
      </w:tr>
      <w:tr w:rsidR="00D84333" w14:paraId="636AFD2F" w14:textId="77777777" w:rsidTr="006016EC">
        <w:tc>
          <w:tcPr>
            <w:tcW w:w="2592" w:type="dxa"/>
            <w:tcBorders>
              <w:top w:val="nil"/>
              <w:left w:val="nil"/>
              <w:bottom w:val="nil"/>
              <w:right w:val="nil"/>
            </w:tcBorders>
            <w:vAlign w:val="center"/>
          </w:tcPr>
          <w:p w14:paraId="76FB6F0E" w14:textId="77777777" w:rsidR="00D84333" w:rsidRDefault="00D84333" w:rsidP="006016EC">
            <w:pPr>
              <w:widowControl w:val="0"/>
              <w:jc w:val="left"/>
            </w:pPr>
          </w:p>
        </w:tc>
        <w:tc>
          <w:tcPr>
            <w:tcW w:w="1584" w:type="dxa"/>
            <w:tcBorders>
              <w:top w:val="nil"/>
              <w:left w:val="nil"/>
              <w:bottom w:val="nil"/>
              <w:right w:val="nil"/>
            </w:tcBorders>
          </w:tcPr>
          <w:p w14:paraId="26E05B35" w14:textId="77777777" w:rsidR="00D84333" w:rsidRDefault="00D84333" w:rsidP="006016EC">
            <w:pPr>
              <w:widowControl w:val="0"/>
              <w:jc w:val="center"/>
              <w:rPr>
                <w:sz w:val="22"/>
                <w:szCs w:val="22"/>
              </w:rPr>
            </w:pPr>
          </w:p>
        </w:tc>
        <w:tc>
          <w:tcPr>
            <w:tcW w:w="1725" w:type="dxa"/>
            <w:tcBorders>
              <w:top w:val="nil"/>
              <w:left w:val="nil"/>
              <w:bottom w:val="nil"/>
              <w:right w:val="nil"/>
            </w:tcBorders>
          </w:tcPr>
          <w:p w14:paraId="0817C21F" w14:textId="77777777" w:rsidR="00D84333" w:rsidRDefault="00D84333" w:rsidP="006016EC">
            <w:pPr>
              <w:widowControl w:val="0"/>
              <w:jc w:val="center"/>
              <w:rPr>
                <w:sz w:val="22"/>
                <w:szCs w:val="22"/>
              </w:rPr>
            </w:pPr>
          </w:p>
        </w:tc>
        <w:tc>
          <w:tcPr>
            <w:tcW w:w="1584" w:type="dxa"/>
            <w:tcBorders>
              <w:top w:val="nil"/>
              <w:left w:val="nil"/>
              <w:bottom w:val="nil"/>
              <w:right w:val="nil"/>
            </w:tcBorders>
          </w:tcPr>
          <w:p w14:paraId="127EC5C7" w14:textId="77777777" w:rsidR="00D84333" w:rsidRDefault="00D84333" w:rsidP="006016EC">
            <w:pPr>
              <w:widowControl w:val="0"/>
              <w:jc w:val="center"/>
              <w:rPr>
                <w:sz w:val="22"/>
                <w:szCs w:val="22"/>
              </w:rPr>
            </w:pPr>
          </w:p>
        </w:tc>
        <w:tc>
          <w:tcPr>
            <w:tcW w:w="1726" w:type="dxa"/>
            <w:tcBorders>
              <w:top w:val="nil"/>
              <w:left w:val="nil"/>
              <w:bottom w:val="nil"/>
              <w:right w:val="nil"/>
            </w:tcBorders>
          </w:tcPr>
          <w:p w14:paraId="247624B5" w14:textId="77777777" w:rsidR="00D84333" w:rsidRDefault="00D84333" w:rsidP="006016EC">
            <w:pPr>
              <w:widowControl w:val="0"/>
              <w:jc w:val="center"/>
              <w:rPr>
                <w:sz w:val="22"/>
                <w:szCs w:val="22"/>
              </w:rPr>
            </w:pPr>
          </w:p>
        </w:tc>
      </w:tr>
      <w:tr w:rsidR="00D84333" w14:paraId="418A7A57" w14:textId="77777777" w:rsidTr="006016EC">
        <w:tc>
          <w:tcPr>
            <w:tcW w:w="2592" w:type="dxa"/>
            <w:tcBorders>
              <w:top w:val="nil"/>
              <w:left w:val="nil"/>
              <w:bottom w:val="single" w:sz="4" w:space="0" w:color="000000"/>
              <w:right w:val="nil"/>
            </w:tcBorders>
            <w:vAlign w:val="center"/>
            <w:hideMark/>
          </w:tcPr>
          <w:p w14:paraId="1A7FCE37"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hideMark/>
          </w:tcPr>
          <w:p w14:paraId="3416DB2A" w14:textId="77777777" w:rsidR="00D84333" w:rsidRDefault="00D84333" w:rsidP="006016EC">
            <w:pPr>
              <w:widowControl w:val="0"/>
              <w:jc w:val="center"/>
            </w:pPr>
            <w:r>
              <w:t>882,933</w:t>
            </w:r>
          </w:p>
        </w:tc>
        <w:tc>
          <w:tcPr>
            <w:tcW w:w="1725" w:type="dxa"/>
            <w:tcBorders>
              <w:top w:val="nil"/>
              <w:left w:val="nil"/>
              <w:bottom w:val="single" w:sz="4" w:space="0" w:color="000000"/>
              <w:right w:val="nil"/>
            </w:tcBorders>
            <w:hideMark/>
          </w:tcPr>
          <w:p w14:paraId="6BE2A329" w14:textId="77777777" w:rsidR="00D84333" w:rsidRDefault="00D84333" w:rsidP="006016EC">
            <w:pPr>
              <w:widowControl w:val="0"/>
              <w:jc w:val="center"/>
            </w:pPr>
            <w:r>
              <w:t>882,933</w:t>
            </w:r>
          </w:p>
        </w:tc>
        <w:tc>
          <w:tcPr>
            <w:tcW w:w="1584" w:type="dxa"/>
            <w:tcBorders>
              <w:top w:val="nil"/>
              <w:left w:val="nil"/>
              <w:bottom w:val="single" w:sz="4" w:space="0" w:color="000000"/>
              <w:right w:val="nil"/>
            </w:tcBorders>
            <w:hideMark/>
          </w:tcPr>
          <w:p w14:paraId="709A51FB" w14:textId="77777777" w:rsidR="00D84333" w:rsidRDefault="00D84333" w:rsidP="006016EC">
            <w:pPr>
              <w:widowControl w:val="0"/>
              <w:jc w:val="center"/>
            </w:pPr>
            <w:r>
              <w:t>700,597</w:t>
            </w:r>
          </w:p>
        </w:tc>
        <w:tc>
          <w:tcPr>
            <w:tcW w:w="1726" w:type="dxa"/>
            <w:tcBorders>
              <w:top w:val="nil"/>
              <w:left w:val="nil"/>
              <w:bottom w:val="single" w:sz="4" w:space="0" w:color="000000"/>
              <w:right w:val="nil"/>
            </w:tcBorders>
            <w:hideMark/>
          </w:tcPr>
          <w:p w14:paraId="6B47EE36" w14:textId="77777777" w:rsidR="00D84333" w:rsidRDefault="00D84333" w:rsidP="006016EC">
            <w:pPr>
              <w:widowControl w:val="0"/>
              <w:jc w:val="center"/>
            </w:pPr>
            <w:r>
              <w:t>700,597</w:t>
            </w:r>
          </w:p>
        </w:tc>
      </w:tr>
    </w:tbl>
    <w:p w14:paraId="788424A8"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month fixed effects and controls for age, education, and sex. Models also include treatment indicator interacted with state-month counts of new COVID-related deaths and state-month unemployment rate.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007F450F" w14:textId="77777777" w:rsidR="00D84333" w:rsidRDefault="00D84333" w:rsidP="00D84333"/>
    <w:p w14:paraId="2D890606" w14:textId="77777777" w:rsidR="00D84333" w:rsidRDefault="00D84333" w:rsidP="00D84333">
      <w:r>
        <w:br w:type="page"/>
      </w:r>
    </w:p>
    <w:p w14:paraId="7CB8E925" w14:textId="77777777" w:rsidR="00D84333" w:rsidRDefault="00D84333" w:rsidP="00D84333">
      <w:pPr>
        <w:spacing w:after="160" w:line="259" w:lineRule="auto"/>
        <w:jc w:val="left"/>
        <w:rPr>
          <w:b/>
        </w:rPr>
      </w:pPr>
    </w:p>
    <w:p w14:paraId="5CD53B65" w14:textId="77777777" w:rsidR="00D84333" w:rsidRDefault="00D84333" w:rsidP="00D84333">
      <w:pPr>
        <w:spacing w:line="240" w:lineRule="auto"/>
      </w:pPr>
      <w:r>
        <w:t xml:space="preserve">    </w:t>
      </w:r>
      <w:r>
        <w:rPr>
          <w:b/>
        </w:rPr>
        <w:t>Figure 1</w:t>
      </w:r>
      <w:r>
        <w:t xml:space="preserve">: Mean Change in Wage and Net Gain in CTC Benefits by the Number of Children in Household and Income Level </w:t>
      </w:r>
    </w:p>
    <w:p w14:paraId="7B54792A" w14:textId="77777777" w:rsidR="00D84333" w:rsidRDefault="00D84333" w:rsidP="00D84333">
      <w:pPr>
        <w:spacing w:line="240" w:lineRule="auto"/>
      </w:pPr>
    </w:p>
    <w:p w14:paraId="72B93A8A" w14:textId="77777777" w:rsidR="00D84333" w:rsidRDefault="00D84333" w:rsidP="00D84333">
      <w:r>
        <w:rPr>
          <w:noProof/>
        </w:rPr>
        <w:drawing>
          <wp:inline distT="0" distB="0" distL="0" distR="0" wp14:anchorId="43689EBC" wp14:editId="1F9E62FF">
            <wp:extent cx="4952365" cy="5943600"/>
            <wp:effectExtent l="0" t="0" r="0" b="0"/>
            <wp:docPr id="22"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3.png" descr="Chart&#10;&#10;Description automatically generated"/>
                    <pic:cNvPicPr preferRelativeResize="0"/>
                  </pic:nvPicPr>
                  <pic:blipFill>
                    <a:blip r:embed="rId14"/>
                    <a:srcRect/>
                    <a:stretch>
                      <a:fillRect/>
                    </a:stretch>
                  </pic:blipFill>
                  <pic:spPr>
                    <a:xfrm>
                      <a:off x="0" y="0"/>
                      <a:ext cx="4952365" cy="5943600"/>
                    </a:xfrm>
                    <a:prstGeom prst="rect">
                      <a:avLst/>
                    </a:prstGeom>
                    <a:ln/>
                  </pic:spPr>
                </pic:pic>
              </a:graphicData>
            </a:graphic>
          </wp:inline>
        </w:drawing>
      </w:r>
    </w:p>
    <w:p w14:paraId="4707AAC1" w14:textId="77777777" w:rsidR="00D84333" w:rsidRDefault="00D84333" w:rsidP="00D84333">
      <w:pPr>
        <w:spacing w:line="240" w:lineRule="auto"/>
        <w:rPr>
          <w:b/>
          <w:highlight w:val="yellow"/>
        </w:rPr>
      </w:pPr>
    </w:p>
    <w:p w14:paraId="0C2E9A3D" w14:textId="77777777" w:rsidR="00D84333" w:rsidRDefault="00D84333" w:rsidP="00D84333">
      <w:pPr>
        <w:spacing w:line="240" w:lineRule="auto"/>
        <w:rPr>
          <w:b/>
          <w:highlight w:val="yellow"/>
        </w:rPr>
      </w:pPr>
    </w:p>
    <w:p w14:paraId="72DFCDC1" w14:textId="77777777" w:rsidR="00D84333" w:rsidRDefault="00D84333" w:rsidP="00D84333">
      <w:pPr>
        <w:spacing w:line="240" w:lineRule="auto"/>
        <w:rPr>
          <w:b/>
          <w:highlight w:val="yellow"/>
        </w:rPr>
      </w:pPr>
    </w:p>
    <w:p w14:paraId="0EE55CC7" w14:textId="77777777" w:rsidR="00D84333" w:rsidRDefault="00D84333" w:rsidP="00D84333">
      <w:pPr>
        <w:spacing w:after="160" w:line="259" w:lineRule="auto"/>
        <w:jc w:val="left"/>
        <w:rPr>
          <w:b/>
        </w:rPr>
      </w:pPr>
    </w:p>
    <w:p w14:paraId="1024F4EB" w14:textId="77777777" w:rsidR="00D84333" w:rsidRDefault="00D84333" w:rsidP="00D84333">
      <w:pPr>
        <w:spacing w:after="160" w:line="259" w:lineRule="auto"/>
        <w:jc w:val="left"/>
        <w:rPr>
          <w:b/>
        </w:rPr>
      </w:pPr>
    </w:p>
    <w:p w14:paraId="74D49ECE" w14:textId="77777777" w:rsidR="00D84333" w:rsidRDefault="00D84333" w:rsidP="00D84333">
      <w:pPr>
        <w:spacing w:after="160" w:line="259" w:lineRule="auto"/>
        <w:jc w:val="left"/>
        <w:rPr>
          <w:b/>
        </w:rPr>
      </w:pPr>
    </w:p>
    <w:p w14:paraId="1BDD30F6" w14:textId="77777777" w:rsidR="00D84333" w:rsidRDefault="00D84333" w:rsidP="00D84333">
      <w:pPr>
        <w:spacing w:after="160" w:line="259" w:lineRule="auto"/>
        <w:jc w:val="left"/>
        <w:rPr>
          <w:b/>
        </w:rPr>
      </w:pPr>
    </w:p>
    <w:p w14:paraId="0FAC050B" w14:textId="77777777" w:rsidR="00D84333" w:rsidRDefault="00D84333" w:rsidP="00D84333">
      <w:pPr>
        <w:spacing w:line="240" w:lineRule="auto"/>
      </w:pPr>
      <w:bookmarkStart w:id="8" w:name="_heading=h.2et92p0" w:colFirst="0" w:colLast="0"/>
      <w:bookmarkEnd w:id="8"/>
      <w:r>
        <w:t xml:space="preserve">     </w:t>
      </w:r>
      <w:r>
        <w:rPr>
          <w:b/>
        </w:rPr>
        <w:t>Figure</w:t>
      </w:r>
      <w:r>
        <w:t xml:space="preserve"> </w:t>
      </w:r>
      <w:r>
        <w:rPr>
          <w:b/>
        </w:rPr>
        <w:t>2</w:t>
      </w:r>
      <w:r>
        <w:t>: Trends in Employment and Labor Force Participation by Presence of Child and Income Group from January 2021 to February 2022, Current Population Survey</w:t>
      </w:r>
    </w:p>
    <w:p w14:paraId="554A28E6" w14:textId="77777777" w:rsidR="00D84333" w:rsidRDefault="00D84333" w:rsidP="00D84333">
      <w:pPr>
        <w:spacing w:line="240" w:lineRule="auto"/>
        <w:jc w:val="center"/>
      </w:pPr>
      <w:r>
        <w:rPr>
          <w:noProof/>
        </w:rPr>
        <w:drawing>
          <wp:inline distT="114300" distB="114300" distL="114300" distR="114300" wp14:anchorId="1A489C2B" wp14:editId="6E9BD4B1">
            <wp:extent cx="5943600" cy="4241800"/>
            <wp:effectExtent l="0" t="0" r="0" b="0"/>
            <wp:docPr id="19" name="image7.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7.png" descr="Chart&#10;&#10;Description automatically generated"/>
                    <pic:cNvPicPr preferRelativeResize="0"/>
                  </pic:nvPicPr>
                  <pic:blipFill>
                    <a:blip r:embed="rId15"/>
                    <a:srcRect/>
                    <a:stretch>
                      <a:fillRect/>
                    </a:stretch>
                  </pic:blipFill>
                  <pic:spPr>
                    <a:xfrm>
                      <a:off x="0" y="0"/>
                      <a:ext cx="5943600" cy="4241800"/>
                    </a:xfrm>
                    <a:prstGeom prst="rect">
                      <a:avLst/>
                    </a:prstGeom>
                    <a:ln/>
                  </pic:spPr>
                </pic:pic>
              </a:graphicData>
            </a:graphic>
          </wp:inline>
        </w:drawing>
      </w:r>
    </w:p>
    <w:p w14:paraId="190FD859" w14:textId="77777777" w:rsidR="00D84333" w:rsidRDefault="00D84333" w:rsidP="00D84333">
      <w:pPr>
        <w:spacing w:line="240" w:lineRule="auto"/>
        <w:rPr>
          <w:sz w:val="20"/>
          <w:szCs w:val="20"/>
        </w:rPr>
      </w:pPr>
      <w:r>
        <w:rPr>
          <w:sz w:val="20"/>
          <w:szCs w:val="20"/>
        </w:rPr>
        <w:t>Note: This figure presents both the employment and labor force participation rates from the monthly CPS among respondents between the ages of 18 and 65 from January 2021 to February 2022. These rates are split between childless households and those with at least one child present in the household, as well as three income groups, those with household incomes less than $35,000, those with household incomes between $35,000 and $74,999, and those with household incomes greater than or equal to $75,000.</w:t>
      </w:r>
    </w:p>
    <w:p w14:paraId="0FEB8B2D" w14:textId="77777777" w:rsidR="00D84333" w:rsidRDefault="00D84333" w:rsidP="00D84333">
      <w:pPr>
        <w:spacing w:line="240" w:lineRule="auto"/>
        <w:rPr>
          <w:sz w:val="20"/>
          <w:szCs w:val="20"/>
        </w:rPr>
      </w:pPr>
      <w:r>
        <w:br w:type="page"/>
      </w:r>
    </w:p>
    <w:p w14:paraId="5A4703B4" w14:textId="77777777" w:rsidR="00D84333" w:rsidRDefault="00D84333" w:rsidP="00D84333">
      <w:pPr>
        <w:rPr>
          <w:sz w:val="20"/>
          <w:szCs w:val="20"/>
        </w:rPr>
      </w:pPr>
      <w:bookmarkStart w:id="9" w:name="_heading=h.d2iyk361z8ye" w:colFirst="0" w:colLast="0"/>
      <w:bookmarkEnd w:id="9"/>
      <w:r>
        <w:rPr>
          <w:b/>
        </w:rPr>
        <w:lastRenderedPageBreak/>
        <w:t xml:space="preserve">Figure 3: </w:t>
      </w:r>
      <w:r>
        <w:t>Heterogeneous Effects by Income Bin (U.S. Current Population Survey, January 2021 - February 2022)</w:t>
      </w:r>
    </w:p>
    <w:p w14:paraId="7165FFBB" w14:textId="77777777" w:rsidR="00D84333" w:rsidRDefault="00D84333" w:rsidP="00D84333">
      <w:pPr>
        <w:spacing w:line="240" w:lineRule="auto"/>
        <w:rPr>
          <w:b/>
        </w:rPr>
      </w:pPr>
      <w:r>
        <w:rPr>
          <w:b/>
          <w:noProof/>
        </w:rPr>
        <w:drawing>
          <wp:inline distT="0" distB="0" distL="0" distR="0" wp14:anchorId="6B3B778B" wp14:editId="63660967">
            <wp:extent cx="5943600" cy="4321175"/>
            <wp:effectExtent l="0" t="0" r="0" b="0"/>
            <wp:docPr id="20" name="image6.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6.png" descr="Chart, box and whisker chart&#10;&#10;Description automatically generated"/>
                    <pic:cNvPicPr preferRelativeResize="0"/>
                  </pic:nvPicPr>
                  <pic:blipFill>
                    <a:blip r:embed="rId16"/>
                    <a:srcRect/>
                    <a:stretch>
                      <a:fillRect/>
                    </a:stretch>
                  </pic:blipFill>
                  <pic:spPr>
                    <a:xfrm>
                      <a:off x="0" y="0"/>
                      <a:ext cx="5943600" cy="4321175"/>
                    </a:xfrm>
                    <a:prstGeom prst="rect">
                      <a:avLst/>
                    </a:prstGeom>
                    <a:ln/>
                  </pic:spPr>
                </pic:pic>
              </a:graphicData>
            </a:graphic>
          </wp:inline>
        </w:drawing>
      </w:r>
    </w:p>
    <w:p w14:paraId="7110A5FC" w14:textId="77777777" w:rsidR="00D84333" w:rsidRDefault="00D84333" w:rsidP="00D84333">
      <w:r>
        <w:rPr>
          <w:sz w:val="20"/>
          <w:szCs w:val="20"/>
        </w:rPr>
        <w:t>Note: Continuous treatment indicator represents the effect of a $100 net increase in monthly benefit value.</w:t>
      </w:r>
    </w:p>
    <w:p w14:paraId="26BCBAE5" w14:textId="77777777" w:rsidR="00D84333" w:rsidRDefault="00D84333" w:rsidP="00D84333">
      <w:pPr>
        <w:spacing w:line="240" w:lineRule="auto"/>
        <w:rPr>
          <w:sz w:val="20"/>
          <w:szCs w:val="20"/>
        </w:rPr>
      </w:pPr>
    </w:p>
    <w:p w14:paraId="315AB0E5" w14:textId="77777777" w:rsidR="00D84333" w:rsidRDefault="00D84333" w:rsidP="00D84333">
      <w:pPr>
        <w:spacing w:line="240" w:lineRule="auto"/>
        <w:rPr>
          <w:sz w:val="20"/>
          <w:szCs w:val="20"/>
        </w:rPr>
      </w:pPr>
    </w:p>
    <w:p w14:paraId="7F410286" w14:textId="77777777" w:rsidR="00D84333" w:rsidRDefault="00D84333" w:rsidP="00D84333">
      <w:pPr>
        <w:spacing w:line="240" w:lineRule="auto"/>
        <w:rPr>
          <w:sz w:val="20"/>
          <w:szCs w:val="20"/>
        </w:rPr>
      </w:pPr>
    </w:p>
    <w:p w14:paraId="7C0ADDDD" w14:textId="77777777" w:rsidR="00D84333" w:rsidRDefault="00D84333" w:rsidP="00D84333">
      <w:pPr>
        <w:spacing w:line="240" w:lineRule="auto"/>
        <w:rPr>
          <w:sz w:val="20"/>
          <w:szCs w:val="20"/>
        </w:rPr>
      </w:pPr>
    </w:p>
    <w:p w14:paraId="47EE6BFC" w14:textId="77777777" w:rsidR="00D84333" w:rsidRDefault="00D84333" w:rsidP="00D84333">
      <w:pPr>
        <w:spacing w:line="240" w:lineRule="auto"/>
        <w:rPr>
          <w:sz w:val="20"/>
          <w:szCs w:val="20"/>
        </w:rPr>
      </w:pPr>
    </w:p>
    <w:p w14:paraId="20B17066" w14:textId="77777777" w:rsidR="00D84333" w:rsidRDefault="00D84333" w:rsidP="00D84333">
      <w:pPr>
        <w:spacing w:line="240" w:lineRule="auto"/>
        <w:rPr>
          <w:sz w:val="20"/>
          <w:szCs w:val="20"/>
        </w:rPr>
      </w:pPr>
    </w:p>
    <w:p w14:paraId="5231C854" w14:textId="77777777" w:rsidR="00D84333" w:rsidRDefault="00D84333" w:rsidP="00D84333">
      <w:pPr>
        <w:spacing w:line="240" w:lineRule="auto"/>
        <w:rPr>
          <w:sz w:val="20"/>
          <w:szCs w:val="20"/>
        </w:rPr>
      </w:pPr>
    </w:p>
    <w:p w14:paraId="5ADF1F19" w14:textId="77777777" w:rsidR="00D84333" w:rsidRDefault="00D84333" w:rsidP="00D84333">
      <w:pPr>
        <w:spacing w:line="240" w:lineRule="auto"/>
        <w:rPr>
          <w:sz w:val="20"/>
          <w:szCs w:val="20"/>
        </w:rPr>
      </w:pPr>
    </w:p>
    <w:p w14:paraId="3CB8E117" w14:textId="77777777" w:rsidR="00D84333" w:rsidRDefault="00D84333" w:rsidP="00D84333">
      <w:pPr>
        <w:spacing w:line="240" w:lineRule="auto"/>
        <w:rPr>
          <w:sz w:val="20"/>
          <w:szCs w:val="20"/>
        </w:rPr>
      </w:pPr>
    </w:p>
    <w:p w14:paraId="1BA0157C" w14:textId="77777777" w:rsidR="00D84333" w:rsidRDefault="00D84333" w:rsidP="00D84333">
      <w:pPr>
        <w:spacing w:line="240" w:lineRule="auto"/>
        <w:rPr>
          <w:sz w:val="20"/>
          <w:szCs w:val="20"/>
        </w:rPr>
      </w:pPr>
    </w:p>
    <w:p w14:paraId="6764FFA0" w14:textId="77777777" w:rsidR="00D84333" w:rsidRDefault="00D84333" w:rsidP="00D84333">
      <w:pPr>
        <w:spacing w:line="240" w:lineRule="auto"/>
        <w:rPr>
          <w:sz w:val="20"/>
          <w:szCs w:val="20"/>
        </w:rPr>
      </w:pPr>
    </w:p>
    <w:p w14:paraId="28AF8534" w14:textId="77777777" w:rsidR="00D84333" w:rsidRDefault="00D84333" w:rsidP="00D84333">
      <w:pPr>
        <w:spacing w:line="240" w:lineRule="auto"/>
        <w:rPr>
          <w:sz w:val="20"/>
          <w:szCs w:val="20"/>
        </w:rPr>
      </w:pPr>
    </w:p>
    <w:p w14:paraId="7095DAD4" w14:textId="77777777" w:rsidR="00D84333" w:rsidRDefault="00D84333" w:rsidP="00D84333">
      <w:pPr>
        <w:spacing w:line="240" w:lineRule="auto"/>
        <w:rPr>
          <w:sz w:val="20"/>
          <w:szCs w:val="20"/>
        </w:rPr>
      </w:pPr>
    </w:p>
    <w:p w14:paraId="3FF8E709" w14:textId="77777777" w:rsidR="00D84333" w:rsidRDefault="00D84333" w:rsidP="00D84333">
      <w:pPr>
        <w:spacing w:line="240" w:lineRule="auto"/>
        <w:rPr>
          <w:sz w:val="20"/>
          <w:szCs w:val="20"/>
        </w:rPr>
      </w:pPr>
    </w:p>
    <w:p w14:paraId="4AC40D06" w14:textId="77777777" w:rsidR="00D84333" w:rsidRDefault="00D84333" w:rsidP="00D84333">
      <w:pPr>
        <w:spacing w:line="240" w:lineRule="auto"/>
        <w:rPr>
          <w:sz w:val="20"/>
          <w:szCs w:val="20"/>
        </w:rPr>
      </w:pPr>
    </w:p>
    <w:p w14:paraId="5E348754" w14:textId="77777777" w:rsidR="00D84333" w:rsidRDefault="00D84333" w:rsidP="00D84333">
      <w:pPr>
        <w:spacing w:line="240" w:lineRule="auto"/>
        <w:rPr>
          <w:sz w:val="20"/>
          <w:szCs w:val="20"/>
        </w:rPr>
      </w:pPr>
    </w:p>
    <w:p w14:paraId="20388DCA" w14:textId="77777777" w:rsidR="00D84333" w:rsidRDefault="00D84333" w:rsidP="00D84333">
      <w:pPr>
        <w:spacing w:line="240" w:lineRule="auto"/>
        <w:rPr>
          <w:sz w:val="20"/>
          <w:szCs w:val="20"/>
        </w:rPr>
      </w:pPr>
    </w:p>
    <w:p w14:paraId="34A443EB" w14:textId="77777777" w:rsidR="00D84333" w:rsidRDefault="00D84333" w:rsidP="00D84333">
      <w:pPr>
        <w:spacing w:line="240" w:lineRule="auto"/>
        <w:rPr>
          <w:sz w:val="20"/>
          <w:szCs w:val="20"/>
        </w:rPr>
      </w:pPr>
    </w:p>
    <w:p w14:paraId="1CCE576E" w14:textId="77777777" w:rsidR="00D84333" w:rsidRDefault="00D84333" w:rsidP="00D84333">
      <w:pPr>
        <w:spacing w:line="240" w:lineRule="auto"/>
        <w:rPr>
          <w:sz w:val="20"/>
          <w:szCs w:val="20"/>
        </w:rPr>
      </w:pPr>
    </w:p>
    <w:p w14:paraId="32FCCE42" w14:textId="77777777" w:rsidR="00D84333" w:rsidRDefault="00D84333" w:rsidP="00D84333">
      <w:pPr>
        <w:spacing w:after="160" w:line="259" w:lineRule="auto"/>
        <w:jc w:val="left"/>
        <w:rPr>
          <w:b/>
        </w:rPr>
      </w:pPr>
    </w:p>
    <w:p w14:paraId="278195C4" w14:textId="77777777" w:rsidR="00D84333" w:rsidRDefault="00D84333" w:rsidP="00D84333">
      <w:pPr>
        <w:spacing w:after="160" w:line="259" w:lineRule="auto"/>
        <w:jc w:val="left"/>
        <w:rPr>
          <w:b/>
        </w:rPr>
      </w:pPr>
    </w:p>
    <w:p w14:paraId="315B473D" w14:textId="77777777" w:rsidR="00D84333" w:rsidRDefault="00D84333" w:rsidP="00D84333"/>
    <w:p w14:paraId="15C8AA22" w14:textId="77777777" w:rsidR="00D84333" w:rsidRDefault="00D84333" w:rsidP="00D84333">
      <w:pPr>
        <w:spacing w:line="240" w:lineRule="auto"/>
        <w:rPr>
          <w:b/>
        </w:rPr>
      </w:pPr>
    </w:p>
    <w:p w14:paraId="4E338BF4" w14:textId="77777777" w:rsidR="00D84333" w:rsidRDefault="00D84333" w:rsidP="00D84333">
      <w:pPr>
        <w:spacing w:after="160" w:line="259" w:lineRule="auto"/>
        <w:jc w:val="left"/>
      </w:pPr>
      <w:bookmarkStart w:id="10" w:name="_heading=h.ldrmikqm3ev3" w:colFirst="0" w:colLast="0"/>
      <w:bookmarkEnd w:id="10"/>
    </w:p>
    <w:p w14:paraId="2A8CF2EC" w14:textId="77777777" w:rsidR="00D84333" w:rsidRDefault="00D84333" w:rsidP="00D84333">
      <w:pPr>
        <w:rPr>
          <w:sz w:val="20"/>
          <w:szCs w:val="20"/>
        </w:rPr>
      </w:pPr>
      <w:r>
        <w:rPr>
          <w:b/>
        </w:rPr>
        <w:t xml:space="preserve">Figure 4: </w:t>
      </w:r>
      <w:r>
        <w:t>Heterogeneous Effects by Demographic Group (U.S. Current Population Survey, January 2021 – February 2022)</w:t>
      </w:r>
    </w:p>
    <w:p w14:paraId="7C50150F" w14:textId="77777777" w:rsidR="00D84333" w:rsidRDefault="00D84333" w:rsidP="00D84333"/>
    <w:p w14:paraId="2744CBAC" w14:textId="77777777" w:rsidR="00D84333" w:rsidRDefault="00D84333" w:rsidP="00D84333">
      <w:bookmarkStart w:id="11" w:name="_heading=h.3znysh7" w:colFirst="0" w:colLast="0"/>
      <w:bookmarkEnd w:id="11"/>
      <w:r>
        <w:rPr>
          <w:noProof/>
        </w:rPr>
        <w:drawing>
          <wp:inline distT="0" distB="0" distL="0" distR="0" wp14:anchorId="5C83A2A3" wp14:editId="41032879">
            <wp:extent cx="5943600" cy="4321175"/>
            <wp:effectExtent l="0" t="0" r="0" b="0"/>
            <wp:docPr id="21" name="image2.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2.png" descr="Chart, box and whisker chart&#10;&#10;Description automatically generated"/>
                    <pic:cNvPicPr preferRelativeResize="0"/>
                  </pic:nvPicPr>
                  <pic:blipFill>
                    <a:blip r:embed="rId17"/>
                    <a:srcRect/>
                    <a:stretch>
                      <a:fillRect/>
                    </a:stretch>
                  </pic:blipFill>
                  <pic:spPr>
                    <a:xfrm>
                      <a:off x="0" y="0"/>
                      <a:ext cx="5943600" cy="4321175"/>
                    </a:xfrm>
                    <a:prstGeom prst="rect">
                      <a:avLst/>
                    </a:prstGeom>
                    <a:ln/>
                  </pic:spPr>
                </pic:pic>
              </a:graphicData>
            </a:graphic>
          </wp:inline>
        </w:drawing>
      </w:r>
      <w:r>
        <w:br/>
      </w:r>
      <w:r>
        <w:rPr>
          <w:sz w:val="20"/>
          <w:szCs w:val="20"/>
        </w:rPr>
        <w:t>Note: H.S. = High School Degree. Continuous treatment indicator represents the effect of a $100 net increase in monthly benefit value.</w:t>
      </w:r>
    </w:p>
    <w:p w14:paraId="15465CA1" w14:textId="77777777" w:rsidR="00D84333" w:rsidRDefault="00D84333" w:rsidP="00D84333">
      <w:pPr>
        <w:spacing w:line="240" w:lineRule="auto"/>
      </w:pPr>
    </w:p>
    <w:p w14:paraId="475C497B" w14:textId="77777777" w:rsidR="00D84333" w:rsidRDefault="00D84333" w:rsidP="00D84333">
      <w:pPr>
        <w:spacing w:after="160" w:line="259" w:lineRule="auto"/>
        <w:jc w:val="left"/>
      </w:pPr>
      <w:r>
        <w:br w:type="page"/>
      </w:r>
    </w:p>
    <w:p w14:paraId="3A7BC7FB" w14:textId="77777777" w:rsidR="00D84333" w:rsidRDefault="00D84333" w:rsidP="00D84333">
      <w:r>
        <w:rPr>
          <w:b/>
        </w:rPr>
        <w:lastRenderedPageBreak/>
        <w:t xml:space="preserve">Figure 5: </w:t>
      </w:r>
      <w:r>
        <w:t>Event Study on the Effect of the CTC Expansion using both the March 15</w:t>
      </w:r>
      <w:r>
        <w:rPr>
          <w:vertAlign w:val="superscript"/>
        </w:rPr>
        <w:t>th</w:t>
      </w:r>
      <w:r>
        <w:t xml:space="preserve"> and July 15</w:t>
      </w:r>
      <w:r>
        <w:rPr>
          <w:vertAlign w:val="superscript"/>
        </w:rPr>
        <w:t>th</w:t>
      </w:r>
      <w:r>
        <w:t xml:space="preserve"> Treatment Definitions (U.S. Current Population Survey, January 2021 – February 2022)</w:t>
      </w:r>
    </w:p>
    <w:p w14:paraId="39B3A8EC" w14:textId="77777777" w:rsidR="00D84333" w:rsidRDefault="00D84333" w:rsidP="00D84333"/>
    <w:p w14:paraId="3C643D2D" w14:textId="77777777" w:rsidR="00D84333" w:rsidRDefault="00D84333" w:rsidP="00D84333">
      <w:pPr>
        <w:jc w:val="center"/>
      </w:pPr>
      <w:r>
        <w:rPr>
          <w:noProof/>
        </w:rPr>
        <w:drawing>
          <wp:inline distT="0" distB="0" distL="0" distR="0" wp14:anchorId="31347AF5" wp14:editId="455DCA0B">
            <wp:extent cx="5267325" cy="7019925"/>
            <wp:effectExtent l="0" t="0" r="0" b="0"/>
            <wp:docPr id="23" name="image1.png" descr="Event_study_jan_feb"/>
            <wp:cNvGraphicFramePr/>
            <a:graphic xmlns:a="http://schemas.openxmlformats.org/drawingml/2006/main">
              <a:graphicData uri="http://schemas.openxmlformats.org/drawingml/2006/picture">
                <pic:pic xmlns:pic="http://schemas.openxmlformats.org/drawingml/2006/picture">
                  <pic:nvPicPr>
                    <pic:cNvPr id="0" name="image1.png" descr="Event_study_jan_feb"/>
                    <pic:cNvPicPr preferRelativeResize="0"/>
                  </pic:nvPicPr>
                  <pic:blipFill>
                    <a:blip r:embed="rId18"/>
                    <a:srcRect/>
                    <a:stretch>
                      <a:fillRect/>
                    </a:stretch>
                  </pic:blipFill>
                  <pic:spPr>
                    <a:xfrm>
                      <a:off x="0" y="0"/>
                      <a:ext cx="5267325" cy="7019925"/>
                    </a:xfrm>
                    <a:prstGeom prst="rect">
                      <a:avLst/>
                    </a:prstGeom>
                    <a:ln/>
                  </pic:spPr>
                </pic:pic>
              </a:graphicData>
            </a:graphic>
          </wp:inline>
        </w:drawing>
      </w:r>
    </w:p>
    <w:p w14:paraId="6C8BC036" w14:textId="77777777" w:rsidR="00D84333" w:rsidRDefault="00D84333" w:rsidP="00D84333">
      <w:pPr>
        <w:rPr>
          <w:sz w:val="20"/>
          <w:szCs w:val="20"/>
        </w:rPr>
      </w:pPr>
      <w:r>
        <w:rPr>
          <w:sz w:val="20"/>
          <w:szCs w:val="20"/>
        </w:rPr>
        <w:t xml:space="preserve">Note: Event study using the Callaway and </w:t>
      </w:r>
      <w:proofErr w:type="spellStart"/>
      <w:r>
        <w:rPr>
          <w:sz w:val="20"/>
          <w:szCs w:val="20"/>
        </w:rPr>
        <w:t>Sant’Anna</w:t>
      </w:r>
      <w:proofErr w:type="spellEnd"/>
      <w:r>
        <w:rPr>
          <w:sz w:val="20"/>
          <w:szCs w:val="20"/>
        </w:rPr>
        <w:t xml:space="preserve"> (2021) methodology and binary treatment definition; includes controls for age, sex, and education. Each point represents that month’s treatment effect, both pre-and post-treatment, and includes a 95% confidence interval using robust standard errors clustered at the state level. </w:t>
      </w:r>
    </w:p>
    <w:p w14:paraId="4859C1CA" w14:textId="77777777" w:rsidR="00D84333" w:rsidRDefault="00D84333" w:rsidP="00D84333">
      <w:pPr>
        <w:spacing w:after="160" w:line="259" w:lineRule="auto"/>
        <w:jc w:val="left"/>
        <w:rPr>
          <w:b/>
        </w:rPr>
      </w:pPr>
    </w:p>
    <w:p w14:paraId="366C4B0F" w14:textId="77777777" w:rsidR="00D84333" w:rsidRDefault="00D84333" w:rsidP="00D84333">
      <w:pPr>
        <w:spacing w:line="240" w:lineRule="auto"/>
      </w:pPr>
      <w:r>
        <w:rPr>
          <w:b/>
        </w:rPr>
        <w:t>Figure 6:</w:t>
      </w:r>
      <w:r>
        <w:t xml:space="preserve"> Difference-in-differences Estimates of the Effect of the CTC Expansion on Employment Outcomes Using the Callaway and </w:t>
      </w:r>
      <w:proofErr w:type="spellStart"/>
      <w:r>
        <w:t>Sant’Anna</w:t>
      </w:r>
      <w:proofErr w:type="spellEnd"/>
      <w:r>
        <w:t xml:space="preserve"> (2020) methodology and defining treatment group by the additional monthly CTC payment received. (</w:t>
      </w:r>
      <w:proofErr w:type="gramStart"/>
      <w:r>
        <w:t>CPS,  January</w:t>
      </w:r>
      <w:proofErr w:type="gramEnd"/>
      <w:r>
        <w:t xml:space="preserve"> 2021 through February  2022)</w:t>
      </w:r>
    </w:p>
    <w:p w14:paraId="73884EC5" w14:textId="77777777" w:rsidR="00D84333" w:rsidRDefault="00D84333" w:rsidP="00D84333">
      <w:pPr>
        <w:spacing w:line="240" w:lineRule="auto"/>
      </w:pPr>
    </w:p>
    <w:p w14:paraId="4F42D0FA" w14:textId="77777777" w:rsidR="00D84333" w:rsidRDefault="00D84333" w:rsidP="00D84333">
      <w:pPr>
        <w:spacing w:line="240" w:lineRule="auto"/>
        <w:jc w:val="center"/>
      </w:pPr>
      <w:r>
        <w:rPr>
          <w:noProof/>
        </w:rPr>
        <w:drawing>
          <wp:inline distT="114300" distB="114300" distL="114300" distR="114300" wp14:anchorId="3A1CD4F3" wp14:editId="7F2236A8">
            <wp:extent cx="4572000" cy="4572000"/>
            <wp:effectExtent l="0" t="0" r="0" b="0"/>
            <wp:docPr id="27" name="image10.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7" name="image10.png" descr="Chart&#10;&#10;Description automatically generated"/>
                    <pic:cNvPicPr preferRelativeResize="0"/>
                  </pic:nvPicPr>
                  <pic:blipFill>
                    <a:blip r:embed="rId19"/>
                    <a:srcRect/>
                    <a:stretch>
                      <a:fillRect/>
                    </a:stretch>
                  </pic:blipFill>
                  <pic:spPr>
                    <a:xfrm>
                      <a:off x="0" y="0"/>
                      <a:ext cx="4572000" cy="4572000"/>
                    </a:xfrm>
                    <a:prstGeom prst="rect">
                      <a:avLst/>
                    </a:prstGeom>
                    <a:ln/>
                  </pic:spPr>
                </pic:pic>
              </a:graphicData>
            </a:graphic>
          </wp:inline>
        </w:drawing>
      </w:r>
    </w:p>
    <w:p w14:paraId="5157F8EF" w14:textId="77777777" w:rsidR="00D84333" w:rsidRDefault="00D84333" w:rsidP="00D84333">
      <w:pPr>
        <w:spacing w:line="240" w:lineRule="auto"/>
        <w:jc w:val="center"/>
      </w:pP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7"/>
      </w:tblGrid>
      <w:tr w:rsidR="00D84333" w14:paraId="10E5BB25" w14:textId="77777777" w:rsidTr="006016EC">
        <w:trPr>
          <w:trHeight w:val="220"/>
          <w:jc w:val="center"/>
        </w:trPr>
        <w:tc>
          <w:tcPr>
            <w:tcW w:w="8937" w:type="dxa"/>
            <w:tcBorders>
              <w:left w:val="nil"/>
              <w:bottom w:val="nil"/>
              <w:right w:val="nil"/>
            </w:tcBorders>
            <w:tcMar>
              <w:top w:w="0" w:type="dxa"/>
              <w:bottom w:w="0" w:type="dxa"/>
            </w:tcMar>
          </w:tcPr>
          <w:p w14:paraId="36F5DB2A" w14:textId="77777777" w:rsidR="00D84333" w:rsidRDefault="00D84333" w:rsidP="006016EC">
            <w:pPr>
              <w:widowControl w:val="0"/>
              <w:jc w:val="left"/>
              <w:rPr>
                <w:sz w:val="22"/>
                <w:szCs w:val="22"/>
              </w:rPr>
            </w:pPr>
            <w:r>
              <w:rPr>
                <w:sz w:val="20"/>
                <w:szCs w:val="20"/>
              </w:rPr>
              <w:t xml:space="preserve">Note: Sample: adults between ages 18–65. All models include controls for age, education, and sex of household head. Each treatment group is defined by the additional monthly CTC payments as a result of the CTC expansion– rounded to the nearest $25. Presented treatment groups are those with at least 1% of the sample. The figure shows the point estimate and 95% confidence interval using robust standard errors clustered at the state level. </w:t>
            </w:r>
          </w:p>
        </w:tc>
      </w:tr>
    </w:tbl>
    <w:p w14:paraId="58492899" w14:textId="77777777" w:rsidR="00D84333" w:rsidRDefault="00D84333" w:rsidP="00D84333">
      <w:pPr>
        <w:widowControl w:val="0"/>
        <w:spacing w:line="240" w:lineRule="auto"/>
        <w:rPr>
          <w:sz w:val="20"/>
          <w:szCs w:val="20"/>
        </w:rPr>
      </w:pPr>
    </w:p>
    <w:p w14:paraId="09A74B3B" w14:textId="77777777" w:rsidR="00D84333" w:rsidRDefault="00D84333" w:rsidP="00D84333">
      <w:pPr>
        <w:widowControl w:val="0"/>
        <w:spacing w:line="240" w:lineRule="auto"/>
        <w:rPr>
          <w:sz w:val="20"/>
          <w:szCs w:val="20"/>
        </w:rPr>
      </w:pPr>
    </w:p>
    <w:p w14:paraId="71FDBB25" w14:textId="77777777" w:rsidR="00D84333" w:rsidRDefault="00D84333" w:rsidP="00D84333">
      <w:pPr>
        <w:widowControl w:val="0"/>
        <w:spacing w:line="240" w:lineRule="auto"/>
        <w:rPr>
          <w:sz w:val="20"/>
          <w:szCs w:val="20"/>
        </w:rPr>
      </w:pPr>
    </w:p>
    <w:p w14:paraId="2E017ACC" w14:textId="77777777" w:rsidR="00D84333" w:rsidRDefault="00D84333" w:rsidP="00D84333">
      <w:pPr>
        <w:widowControl w:val="0"/>
        <w:spacing w:line="240" w:lineRule="auto"/>
        <w:rPr>
          <w:sz w:val="20"/>
          <w:szCs w:val="20"/>
        </w:rPr>
      </w:pPr>
    </w:p>
    <w:p w14:paraId="09D09D6F" w14:textId="77777777" w:rsidR="00D84333" w:rsidRDefault="00D84333" w:rsidP="00D84333">
      <w:pPr>
        <w:widowControl w:val="0"/>
        <w:spacing w:line="240" w:lineRule="auto"/>
        <w:rPr>
          <w:sz w:val="20"/>
          <w:szCs w:val="20"/>
        </w:rPr>
      </w:pPr>
    </w:p>
    <w:p w14:paraId="23345D14" w14:textId="77777777" w:rsidR="00D84333" w:rsidRDefault="00D84333" w:rsidP="00D84333">
      <w:pPr>
        <w:widowControl w:val="0"/>
        <w:spacing w:line="240" w:lineRule="auto"/>
        <w:rPr>
          <w:sz w:val="20"/>
          <w:szCs w:val="20"/>
        </w:rPr>
      </w:pPr>
    </w:p>
    <w:p w14:paraId="2AE3931F" w14:textId="77777777" w:rsidR="00D84333" w:rsidRDefault="00D84333" w:rsidP="00D84333">
      <w:pPr>
        <w:widowControl w:val="0"/>
        <w:spacing w:line="240" w:lineRule="auto"/>
        <w:rPr>
          <w:sz w:val="20"/>
          <w:szCs w:val="20"/>
        </w:rPr>
      </w:pPr>
    </w:p>
    <w:p w14:paraId="778FD158" w14:textId="77777777" w:rsidR="00D84333" w:rsidRDefault="00D84333" w:rsidP="00D84333">
      <w:pPr>
        <w:widowControl w:val="0"/>
        <w:spacing w:line="240" w:lineRule="auto"/>
        <w:rPr>
          <w:sz w:val="20"/>
          <w:szCs w:val="20"/>
        </w:rPr>
      </w:pPr>
    </w:p>
    <w:p w14:paraId="635F08F0" w14:textId="77777777" w:rsidR="00D84333" w:rsidRDefault="00D84333" w:rsidP="00D84333">
      <w:pPr>
        <w:widowControl w:val="0"/>
        <w:spacing w:line="240" w:lineRule="auto"/>
        <w:rPr>
          <w:sz w:val="20"/>
          <w:szCs w:val="20"/>
        </w:rPr>
      </w:pPr>
    </w:p>
    <w:p w14:paraId="4FE6D5A6" w14:textId="77777777" w:rsidR="00D84333" w:rsidRDefault="00D84333" w:rsidP="00D84333">
      <w:pPr>
        <w:widowControl w:val="0"/>
        <w:spacing w:line="240" w:lineRule="auto"/>
        <w:rPr>
          <w:sz w:val="20"/>
          <w:szCs w:val="20"/>
        </w:rPr>
      </w:pPr>
    </w:p>
    <w:p w14:paraId="659F21CF" w14:textId="77777777" w:rsidR="00D84333" w:rsidRDefault="00D84333" w:rsidP="00D84333">
      <w:pPr>
        <w:widowControl w:val="0"/>
        <w:spacing w:line="240" w:lineRule="auto"/>
        <w:rPr>
          <w:sz w:val="20"/>
          <w:szCs w:val="20"/>
        </w:rPr>
      </w:pPr>
    </w:p>
    <w:p w14:paraId="24E1009B" w14:textId="77777777" w:rsidR="00D84333" w:rsidRDefault="00D84333" w:rsidP="00D84333">
      <w:pPr>
        <w:widowControl w:val="0"/>
        <w:spacing w:line="240" w:lineRule="auto"/>
        <w:rPr>
          <w:sz w:val="20"/>
          <w:szCs w:val="20"/>
        </w:rPr>
      </w:pPr>
    </w:p>
    <w:p w14:paraId="66E0FE31" w14:textId="77777777" w:rsidR="00D84333" w:rsidRDefault="00D84333" w:rsidP="00D84333">
      <w:pPr>
        <w:spacing w:line="240" w:lineRule="auto"/>
      </w:pPr>
      <w:r>
        <w:rPr>
          <w:b/>
        </w:rPr>
        <w:t>Figure 7:</w:t>
      </w:r>
      <w:r>
        <w:t xml:space="preserve"> Difference-in-differences estimates of the effect of the CTC expansion on employment outcomes using the Callaway and </w:t>
      </w:r>
      <w:proofErr w:type="spellStart"/>
      <w:r>
        <w:t>Sant’Anna</w:t>
      </w:r>
      <w:proofErr w:type="spellEnd"/>
      <w:r>
        <w:t xml:space="preserve"> (2020) methodology and defining treatment group by the number and age of children. (</w:t>
      </w:r>
      <w:proofErr w:type="gramStart"/>
      <w:r>
        <w:t>CPS,  January</w:t>
      </w:r>
      <w:proofErr w:type="gramEnd"/>
      <w:r>
        <w:t xml:space="preserve"> 2021 through February  2022)</w:t>
      </w:r>
    </w:p>
    <w:p w14:paraId="60848D5E" w14:textId="77777777" w:rsidR="00D84333" w:rsidRDefault="00D84333" w:rsidP="00D84333">
      <w:pPr>
        <w:spacing w:line="240" w:lineRule="auto"/>
        <w:jc w:val="center"/>
      </w:pPr>
    </w:p>
    <w:p w14:paraId="58303ABF" w14:textId="77777777" w:rsidR="00D84333" w:rsidRDefault="00D84333" w:rsidP="00D84333">
      <w:pPr>
        <w:spacing w:line="240" w:lineRule="auto"/>
        <w:jc w:val="center"/>
      </w:pPr>
      <w:r>
        <w:rPr>
          <w:noProof/>
        </w:rPr>
        <w:drawing>
          <wp:inline distT="114300" distB="114300" distL="114300" distR="114300" wp14:anchorId="5E97B6B4" wp14:editId="7D48F1FA">
            <wp:extent cx="4572000" cy="4572000"/>
            <wp:effectExtent l="0" t="0" r="0" b="0"/>
            <wp:docPr id="24" name="image9.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9.png" descr="Chart, box and whisker chart&#10;&#10;Description automatically generated"/>
                    <pic:cNvPicPr preferRelativeResize="0"/>
                  </pic:nvPicPr>
                  <pic:blipFill>
                    <a:blip r:embed="rId20"/>
                    <a:srcRect/>
                    <a:stretch>
                      <a:fillRect/>
                    </a:stretch>
                  </pic:blipFill>
                  <pic:spPr>
                    <a:xfrm>
                      <a:off x="0" y="0"/>
                      <a:ext cx="4572000" cy="4572000"/>
                    </a:xfrm>
                    <a:prstGeom prst="rect">
                      <a:avLst/>
                    </a:prstGeom>
                    <a:ln/>
                  </pic:spPr>
                </pic:pic>
              </a:graphicData>
            </a:graphic>
          </wp:inline>
        </w:drawing>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84333" w14:paraId="6150F098" w14:textId="77777777" w:rsidTr="006016EC">
        <w:trPr>
          <w:trHeight w:val="904"/>
          <w:jc w:val="center"/>
        </w:trPr>
        <w:tc>
          <w:tcPr>
            <w:tcW w:w="9358" w:type="dxa"/>
            <w:tcBorders>
              <w:top w:val="single" w:sz="4" w:space="0" w:color="FFFFFF"/>
              <w:left w:val="nil"/>
              <w:bottom w:val="nil"/>
              <w:right w:val="nil"/>
            </w:tcBorders>
            <w:tcMar>
              <w:top w:w="0" w:type="dxa"/>
              <w:bottom w:w="0" w:type="dxa"/>
            </w:tcMar>
          </w:tcPr>
          <w:p w14:paraId="4D4A84EE" w14:textId="77777777" w:rsidR="00D84333" w:rsidRDefault="00D84333" w:rsidP="006016EC">
            <w:pPr>
              <w:widowControl w:val="0"/>
              <w:jc w:val="left"/>
              <w:rPr>
                <w:sz w:val="22"/>
                <w:szCs w:val="22"/>
              </w:rPr>
            </w:pPr>
            <w:r>
              <w:rPr>
                <w:sz w:val="20"/>
                <w:szCs w:val="20"/>
              </w:rPr>
              <w:t xml:space="preserve">Note: Sample: adults between ages 18–65. All models include controls for age, education, and sex of household head. Each treatment group is defined by the number and age of children in the </w:t>
            </w:r>
            <w:proofErr w:type="spellStart"/>
            <w:r>
              <w:rPr>
                <w:sz w:val="20"/>
                <w:szCs w:val="20"/>
              </w:rPr>
              <w:t>houshold</w:t>
            </w:r>
            <w:proofErr w:type="spellEnd"/>
            <w:r>
              <w:rPr>
                <w:sz w:val="20"/>
                <w:szCs w:val="20"/>
              </w:rPr>
              <w:t xml:space="preserve">.  Presented treatment groups are those with at least 1% of the sample. The figure shows the point estimate and 95% confidence interval using robust standard errors clustered at the state level. </w:t>
            </w:r>
          </w:p>
          <w:p w14:paraId="3EDA8C9B" w14:textId="77777777" w:rsidR="00D84333" w:rsidRDefault="00D84333" w:rsidP="006016EC">
            <w:pPr>
              <w:widowControl w:val="0"/>
              <w:jc w:val="left"/>
              <w:rPr>
                <w:sz w:val="20"/>
                <w:szCs w:val="20"/>
              </w:rPr>
            </w:pPr>
          </w:p>
        </w:tc>
      </w:tr>
    </w:tbl>
    <w:p w14:paraId="792AF2B3" w14:textId="77777777" w:rsidR="00D84333" w:rsidRDefault="00D84333" w:rsidP="00D84333">
      <w:pPr>
        <w:widowControl w:val="0"/>
        <w:spacing w:line="240" w:lineRule="auto"/>
        <w:rPr>
          <w:sz w:val="20"/>
          <w:szCs w:val="20"/>
        </w:rPr>
      </w:pPr>
    </w:p>
    <w:p w14:paraId="7FADA40D" w14:textId="77777777" w:rsidR="00D84333" w:rsidRDefault="00D84333" w:rsidP="00D84333">
      <w:pPr>
        <w:widowControl w:val="0"/>
        <w:spacing w:line="240" w:lineRule="auto"/>
        <w:rPr>
          <w:sz w:val="20"/>
          <w:szCs w:val="20"/>
        </w:rPr>
      </w:pPr>
    </w:p>
    <w:p w14:paraId="437B7DA2" w14:textId="77777777" w:rsidR="00D84333" w:rsidRDefault="00D84333" w:rsidP="00D84333">
      <w:pPr>
        <w:widowControl w:val="0"/>
        <w:spacing w:line="240" w:lineRule="auto"/>
        <w:rPr>
          <w:sz w:val="20"/>
          <w:szCs w:val="20"/>
        </w:rPr>
      </w:pPr>
    </w:p>
    <w:p w14:paraId="738F93E1" w14:textId="77777777" w:rsidR="00D84333" w:rsidRDefault="00D84333" w:rsidP="00D84333">
      <w:pPr>
        <w:widowControl w:val="0"/>
        <w:spacing w:line="240" w:lineRule="auto"/>
        <w:rPr>
          <w:sz w:val="20"/>
          <w:szCs w:val="20"/>
        </w:rPr>
      </w:pPr>
    </w:p>
    <w:p w14:paraId="66290B62" w14:textId="77777777" w:rsidR="00D84333" w:rsidRDefault="00D84333" w:rsidP="00D84333">
      <w:pPr>
        <w:widowControl w:val="0"/>
        <w:spacing w:line="240" w:lineRule="auto"/>
        <w:rPr>
          <w:sz w:val="20"/>
          <w:szCs w:val="20"/>
        </w:rPr>
      </w:pPr>
    </w:p>
    <w:p w14:paraId="4FA69720" w14:textId="77777777" w:rsidR="00D84333" w:rsidRDefault="00D84333" w:rsidP="00D84333">
      <w:pPr>
        <w:widowControl w:val="0"/>
        <w:spacing w:line="240" w:lineRule="auto"/>
        <w:rPr>
          <w:sz w:val="20"/>
          <w:szCs w:val="20"/>
        </w:rPr>
      </w:pPr>
    </w:p>
    <w:p w14:paraId="45008F60" w14:textId="77777777" w:rsidR="00D84333" w:rsidRDefault="00D84333" w:rsidP="00D84333">
      <w:pPr>
        <w:widowControl w:val="0"/>
        <w:spacing w:line="240" w:lineRule="auto"/>
        <w:rPr>
          <w:sz w:val="20"/>
          <w:szCs w:val="20"/>
        </w:rPr>
      </w:pPr>
    </w:p>
    <w:p w14:paraId="41892D2B" w14:textId="77777777" w:rsidR="00D84333" w:rsidRDefault="00D84333" w:rsidP="00D84333">
      <w:pPr>
        <w:widowControl w:val="0"/>
        <w:spacing w:line="240" w:lineRule="auto"/>
        <w:rPr>
          <w:sz w:val="20"/>
          <w:szCs w:val="20"/>
        </w:rPr>
      </w:pPr>
    </w:p>
    <w:p w14:paraId="4696958D" w14:textId="77777777" w:rsidR="00D84333" w:rsidRDefault="00D84333" w:rsidP="00D84333">
      <w:pPr>
        <w:widowControl w:val="0"/>
        <w:spacing w:line="240" w:lineRule="auto"/>
        <w:rPr>
          <w:sz w:val="20"/>
          <w:szCs w:val="20"/>
        </w:rPr>
      </w:pPr>
    </w:p>
    <w:p w14:paraId="19F40E47" w14:textId="77777777" w:rsidR="00D84333" w:rsidRDefault="00D84333" w:rsidP="00D84333">
      <w:pPr>
        <w:widowControl w:val="0"/>
        <w:spacing w:line="240" w:lineRule="auto"/>
        <w:rPr>
          <w:sz w:val="20"/>
          <w:szCs w:val="20"/>
        </w:rPr>
      </w:pPr>
    </w:p>
    <w:p w14:paraId="42D47B48" w14:textId="77777777" w:rsidR="00D84333" w:rsidRDefault="00D84333" w:rsidP="00D84333">
      <w:pPr>
        <w:widowControl w:val="0"/>
        <w:spacing w:line="240" w:lineRule="auto"/>
        <w:rPr>
          <w:sz w:val="20"/>
          <w:szCs w:val="20"/>
        </w:rPr>
      </w:pPr>
    </w:p>
    <w:p w14:paraId="6C8A498D" w14:textId="77777777" w:rsidR="00D84333" w:rsidRDefault="00D84333" w:rsidP="00D84333">
      <w:pPr>
        <w:widowControl w:val="0"/>
        <w:spacing w:line="240" w:lineRule="auto"/>
        <w:rPr>
          <w:sz w:val="20"/>
          <w:szCs w:val="20"/>
        </w:rPr>
      </w:pPr>
    </w:p>
    <w:p w14:paraId="1034A29B" w14:textId="77777777" w:rsidR="00D84333" w:rsidRDefault="00D84333" w:rsidP="00D84333">
      <w:pPr>
        <w:widowControl w:val="0"/>
        <w:spacing w:line="240" w:lineRule="auto"/>
        <w:rPr>
          <w:sz w:val="20"/>
          <w:szCs w:val="20"/>
        </w:rPr>
      </w:pPr>
    </w:p>
    <w:p w14:paraId="4E4EDBDD" w14:textId="77777777" w:rsidR="00D84333" w:rsidRDefault="00D84333" w:rsidP="00D84333">
      <w:pPr>
        <w:spacing w:line="240" w:lineRule="auto"/>
      </w:pPr>
      <w:r>
        <w:rPr>
          <w:b/>
        </w:rPr>
        <w:lastRenderedPageBreak/>
        <w:t>Figure 8:</w:t>
      </w:r>
      <w:r>
        <w:t xml:space="preserve"> Difference-in-differences estimates of the effect of the CTC expansion on employment outcomes using the Callaway and </w:t>
      </w:r>
      <w:proofErr w:type="spellStart"/>
      <w:r>
        <w:t>Sant’Anna</w:t>
      </w:r>
      <w:proofErr w:type="spellEnd"/>
      <w:r>
        <w:t xml:space="preserve"> (2020) methodology and defining treatment group by the change in the relative wage. (CPS, January 2021 through </w:t>
      </w:r>
      <w:proofErr w:type="gramStart"/>
      <w:r>
        <w:t>February  2022</w:t>
      </w:r>
      <w:proofErr w:type="gramEnd"/>
      <w:r>
        <w:t>)</w:t>
      </w:r>
    </w:p>
    <w:p w14:paraId="42559908" w14:textId="77777777" w:rsidR="00D84333" w:rsidRDefault="00D84333" w:rsidP="00D84333">
      <w:pPr>
        <w:spacing w:line="240" w:lineRule="auto"/>
        <w:jc w:val="center"/>
      </w:pPr>
      <w:r>
        <w:rPr>
          <w:noProof/>
        </w:rPr>
        <w:drawing>
          <wp:inline distT="114300" distB="114300" distL="114300" distR="114300" wp14:anchorId="7277F4CF" wp14:editId="7EF7A61A">
            <wp:extent cx="4572000" cy="4572000"/>
            <wp:effectExtent l="0" t="0" r="0" b="0"/>
            <wp:docPr id="25" name="image8.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8.png" descr="Chart&#10;&#10;Description automatically generated"/>
                    <pic:cNvPicPr preferRelativeResize="0"/>
                  </pic:nvPicPr>
                  <pic:blipFill>
                    <a:blip r:embed="rId21"/>
                    <a:srcRect/>
                    <a:stretch>
                      <a:fillRect/>
                    </a:stretch>
                  </pic:blipFill>
                  <pic:spPr>
                    <a:xfrm>
                      <a:off x="0" y="0"/>
                      <a:ext cx="4572000" cy="4572000"/>
                    </a:xfrm>
                    <a:prstGeom prst="rect">
                      <a:avLst/>
                    </a:prstGeom>
                    <a:ln/>
                  </pic:spPr>
                </pic:pic>
              </a:graphicData>
            </a:graphic>
          </wp:inline>
        </w:drawing>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84333" w14:paraId="6708BFAF" w14:textId="77777777" w:rsidTr="006016EC">
        <w:trPr>
          <w:trHeight w:val="220"/>
          <w:jc w:val="center"/>
        </w:trPr>
        <w:tc>
          <w:tcPr>
            <w:tcW w:w="9358" w:type="dxa"/>
            <w:tcBorders>
              <w:left w:val="nil"/>
              <w:bottom w:val="nil"/>
              <w:right w:val="nil"/>
            </w:tcBorders>
            <w:tcMar>
              <w:top w:w="0" w:type="dxa"/>
              <w:bottom w:w="0" w:type="dxa"/>
            </w:tcMar>
          </w:tcPr>
          <w:p w14:paraId="68DCA963" w14:textId="77777777" w:rsidR="00D84333" w:rsidRDefault="00D84333" w:rsidP="006016EC">
            <w:pPr>
              <w:widowControl w:val="0"/>
              <w:jc w:val="left"/>
              <w:rPr>
                <w:sz w:val="22"/>
                <w:szCs w:val="22"/>
              </w:rPr>
            </w:pPr>
            <w:r>
              <w:rPr>
                <w:sz w:val="20"/>
                <w:szCs w:val="20"/>
              </w:rPr>
              <w:t xml:space="preserve">Note: Sample: adults between ages 18–65. All models include controls for age, education, and sex of household head. Each treatment group is defined by the change in the relative wage as a result of the CTC </w:t>
            </w:r>
            <w:proofErr w:type="gramStart"/>
            <w:r>
              <w:rPr>
                <w:sz w:val="20"/>
                <w:szCs w:val="20"/>
              </w:rPr>
              <w:t>expansion..</w:t>
            </w:r>
            <w:proofErr w:type="gramEnd"/>
            <w:r>
              <w:rPr>
                <w:sz w:val="20"/>
                <w:szCs w:val="20"/>
              </w:rPr>
              <w:t xml:space="preserve">   Presented treatment groups are those with at least 1% of the sample. The figure shows the point estimate and 95% confidence interval using robust standard errors clustered at the state level. </w:t>
            </w:r>
          </w:p>
          <w:p w14:paraId="745B20DD" w14:textId="77777777" w:rsidR="00D84333" w:rsidRDefault="00D84333" w:rsidP="006016EC">
            <w:pPr>
              <w:widowControl w:val="0"/>
              <w:jc w:val="left"/>
              <w:rPr>
                <w:sz w:val="20"/>
                <w:szCs w:val="20"/>
              </w:rPr>
            </w:pPr>
          </w:p>
        </w:tc>
      </w:tr>
    </w:tbl>
    <w:p w14:paraId="55AE9116" w14:textId="77777777" w:rsidR="00D84333" w:rsidRDefault="00D84333" w:rsidP="00D84333">
      <w:pPr>
        <w:widowControl w:val="0"/>
        <w:spacing w:line="240" w:lineRule="auto"/>
        <w:rPr>
          <w:sz w:val="20"/>
          <w:szCs w:val="20"/>
        </w:rPr>
      </w:pPr>
    </w:p>
    <w:p w14:paraId="2500E424" w14:textId="77777777" w:rsidR="00D84333" w:rsidRDefault="00D84333" w:rsidP="00D84333">
      <w:pPr>
        <w:widowControl w:val="0"/>
        <w:spacing w:line="240" w:lineRule="auto"/>
        <w:rPr>
          <w:sz w:val="20"/>
          <w:szCs w:val="20"/>
        </w:rPr>
      </w:pPr>
    </w:p>
    <w:p w14:paraId="2E3D092E" w14:textId="77777777" w:rsidR="00D84333" w:rsidRDefault="00D84333" w:rsidP="00D84333"/>
    <w:p w14:paraId="7695E3DA" w14:textId="77777777" w:rsidR="00D84333" w:rsidRDefault="00D84333" w:rsidP="00D84333">
      <w:pPr>
        <w:widowControl w:val="0"/>
        <w:spacing w:line="240" w:lineRule="auto"/>
      </w:pPr>
    </w:p>
    <w:p w14:paraId="6F532099" w14:textId="77777777" w:rsidR="00D84333" w:rsidRDefault="00D84333" w:rsidP="00D84333">
      <w:pPr>
        <w:widowControl w:val="0"/>
        <w:spacing w:line="240" w:lineRule="auto"/>
      </w:pPr>
    </w:p>
    <w:p w14:paraId="631677E7" w14:textId="77777777" w:rsidR="00D84333" w:rsidRDefault="00D84333" w:rsidP="00D84333">
      <w:pPr>
        <w:widowControl w:val="0"/>
        <w:spacing w:line="240" w:lineRule="auto"/>
      </w:pPr>
    </w:p>
    <w:p w14:paraId="7002CF87" w14:textId="77777777" w:rsidR="00D84333" w:rsidRDefault="00D84333" w:rsidP="00D84333">
      <w:pPr>
        <w:widowControl w:val="0"/>
        <w:spacing w:line="240" w:lineRule="auto"/>
      </w:pPr>
    </w:p>
    <w:p w14:paraId="36E05C7D" w14:textId="77777777" w:rsidR="00D84333" w:rsidRDefault="00D84333" w:rsidP="00D84333">
      <w:pPr>
        <w:widowControl w:val="0"/>
        <w:spacing w:line="240" w:lineRule="auto"/>
      </w:pPr>
    </w:p>
    <w:p w14:paraId="5848F75C" w14:textId="77777777" w:rsidR="00D84333" w:rsidRDefault="00D84333" w:rsidP="00D84333">
      <w:pPr>
        <w:widowControl w:val="0"/>
        <w:spacing w:line="240" w:lineRule="auto"/>
      </w:pPr>
    </w:p>
    <w:p w14:paraId="024656FF" w14:textId="77777777" w:rsidR="00D84333" w:rsidRDefault="00D84333" w:rsidP="00D84333">
      <w:pPr>
        <w:widowControl w:val="0"/>
        <w:spacing w:line="240" w:lineRule="auto"/>
      </w:pPr>
    </w:p>
    <w:p w14:paraId="5F842E8E" w14:textId="77777777" w:rsidR="00D84333" w:rsidRDefault="00D84333" w:rsidP="00D84333">
      <w:pPr>
        <w:widowControl w:val="0"/>
        <w:spacing w:line="240" w:lineRule="auto"/>
      </w:pPr>
    </w:p>
    <w:p w14:paraId="6CFAE716" w14:textId="77777777" w:rsidR="00D84333" w:rsidRDefault="00D84333" w:rsidP="00D84333">
      <w:pPr>
        <w:widowControl w:val="0"/>
        <w:spacing w:line="240" w:lineRule="auto"/>
      </w:pPr>
    </w:p>
    <w:p w14:paraId="70801E3E" w14:textId="77777777" w:rsidR="00D84333" w:rsidRDefault="00D84333" w:rsidP="00D84333">
      <w:pPr>
        <w:rPr>
          <w:sz w:val="20"/>
          <w:szCs w:val="20"/>
        </w:rPr>
      </w:pPr>
    </w:p>
    <w:p w14:paraId="7E15160C" w14:textId="77777777" w:rsidR="00D84333" w:rsidRDefault="00D84333" w:rsidP="00D84333">
      <w:pPr>
        <w:rPr>
          <w:sz w:val="20"/>
          <w:szCs w:val="20"/>
        </w:rPr>
      </w:pPr>
    </w:p>
    <w:p w14:paraId="09FBCF5C" w14:textId="77777777" w:rsidR="00D84333" w:rsidRDefault="00D84333" w:rsidP="00D84333">
      <w:pPr>
        <w:pStyle w:val="Heading1"/>
      </w:pPr>
      <w:bookmarkStart w:id="12" w:name="_heading=h.bpfhcyhe0m2k" w:colFirst="0" w:colLast="0"/>
      <w:bookmarkEnd w:id="12"/>
      <w:r>
        <w:t>ONLINE APPENDIX</w:t>
      </w:r>
    </w:p>
    <w:p w14:paraId="1C4EBFC9" w14:textId="77777777" w:rsidR="00D84333" w:rsidRDefault="00D84333" w:rsidP="00D84333"/>
    <w:p w14:paraId="142040D0" w14:textId="77777777" w:rsidR="00D84333" w:rsidRDefault="00D84333" w:rsidP="00D84333">
      <w:r>
        <w:rPr>
          <w:b/>
        </w:rPr>
        <w:t>Table A1:</w:t>
      </w:r>
      <w:r>
        <w:t xml:space="preserve"> Descriptive Statistics for the Household Pulse Survey</w:t>
      </w:r>
    </w:p>
    <w:tbl>
      <w:tblPr>
        <w:tblW w:w="518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1296"/>
        <w:gridCol w:w="1296"/>
      </w:tblGrid>
      <w:tr w:rsidR="00D84333" w14:paraId="6249CDB2" w14:textId="77777777" w:rsidTr="006016EC">
        <w:trPr>
          <w:trHeight w:val="288"/>
        </w:trPr>
        <w:tc>
          <w:tcPr>
            <w:tcW w:w="2592" w:type="dxa"/>
            <w:tcBorders>
              <w:top w:val="single" w:sz="4" w:space="0" w:color="000000"/>
              <w:bottom w:val="single" w:sz="4" w:space="0" w:color="000000"/>
            </w:tcBorders>
            <w:shd w:val="clear" w:color="auto" w:fill="auto"/>
            <w:vAlign w:val="center"/>
          </w:tcPr>
          <w:p w14:paraId="34632748" w14:textId="77777777" w:rsidR="00D84333" w:rsidRDefault="00D84333" w:rsidP="006016EC">
            <w:pPr>
              <w:jc w:val="left"/>
              <w:rPr>
                <w:sz w:val="22"/>
                <w:szCs w:val="22"/>
              </w:rPr>
            </w:pPr>
          </w:p>
        </w:tc>
        <w:tc>
          <w:tcPr>
            <w:tcW w:w="2592" w:type="dxa"/>
            <w:gridSpan w:val="2"/>
            <w:tcBorders>
              <w:top w:val="single" w:sz="4" w:space="0" w:color="000000"/>
              <w:bottom w:val="single" w:sz="4" w:space="0" w:color="000000"/>
            </w:tcBorders>
            <w:shd w:val="clear" w:color="auto" w:fill="auto"/>
            <w:vAlign w:val="center"/>
          </w:tcPr>
          <w:p w14:paraId="5AE6C614" w14:textId="77777777" w:rsidR="00D84333" w:rsidRDefault="00D84333" w:rsidP="006016EC">
            <w:pPr>
              <w:jc w:val="center"/>
              <w:rPr>
                <w:sz w:val="22"/>
                <w:szCs w:val="22"/>
              </w:rPr>
            </w:pPr>
            <w:r>
              <w:rPr>
                <w:b/>
                <w:sz w:val="22"/>
                <w:szCs w:val="22"/>
              </w:rPr>
              <w:t>Pulse</w:t>
            </w:r>
          </w:p>
        </w:tc>
      </w:tr>
      <w:tr w:rsidR="00D84333" w14:paraId="4DD5C136" w14:textId="77777777" w:rsidTr="006016EC">
        <w:trPr>
          <w:trHeight w:val="288"/>
        </w:trPr>
        <w:tc>
          <w:tcPr>
            <w:tcW w:w="2592" w:type="dxa"/>
            <w:tcBorders>
              <w:top w:val="single" w:sz="4" w:space="0" w:color="000000"/>
            </w:tcBorders>
            <w:shd w:val="clear" w:color="auto" w:fill="auto"/>
            <w:vAlign w:val="center"/>
          </w:tcPr>
          <w:p w14:paraId="44651D1A" w14:textId="77777777" w:rsidR="00D84333" w:rsidRDefault="00D84333" w:rsidP="006016EC">
            <w:pPr>
              <w:jc w:val="left"/>
              <w:rPr>
                <w:sz w:val="22"/>
                <w:szCs w:val="22"/>
              </w:rPr>
            </w:pPr>
          </w:p>
        </w:tc>
        <w:tc>
          <w:tcPr>
            <w:tcW w:w="1296" w:type="dxa"/>
            <w:tcBorders>
              <w:top w:val="single" w:sz="4" w:space="0" w:color="000000"/>
            </w:tcBorders>
            <w:shd w:val="clear" w:color="auto" w:fill="auto"/>
            <w:vAlign w:val="center"/>
          </w:tcPr>
          <w:p w14:paraId="761A3673" w14:textId="77777777" w:rsidR="00D84333" w:rsidRDefault="00D84333" w:rsidP="006016EC">
            <w:pPr>
              <w:jc w:val="center"/>
              <w:rPr>
                <w:sz w:val="22"/>
                <w:szCs w:val="22"/>
              </w:rPr>
            </w:pPr>
            <w:r>
              <w:rPr>
                <w:sz w:val="22"/>
                <w:szCs w:val="22"/>
              </w:rPr>
              <w:t>Mean</w:t>
            </w:r>
          </w:p>
        </w:tc>
        <w:tc>
          <w:tcPr>
            <w:tcW w:w="1296" w:type="dxa"/>
            <w:tcBorders>
              <w:top w:val="single" w:sz="4" w:space="0" w:color="000000"/>
            </w:tcBorders>
            <w:shd w:val="clear" w:color="auto" w:fill="auto"/>
            <w:vAlign w:val="center"/>
          </w:tcPr>
          <w:p w14:paraId="66A7C8F8" w14:textId="77777777" w:rsidR="00D84333" w:rsidRDefault="00D84333" w:rsidP="006016EC">
            <w:pPr>
              <w:jc w:val="center"/>
              <w:rPr>
                <w:sz w:val="22"/>
                <w:szCs w:val="22"/>
              </w:rPr>
            </w:pPr>
            <w:r>
              <w:rPr>
                <w:sz w:val="22"/>
                <w:szCs w:val="22"/>
              </w:rPr>
              <w:t>St. Dev.</w:t>
            </w:r>
          </w:p>
        </w:tc>
      </w:tr>
      <w:tr w:rsidR="00D84333" w14:paraId="5BC1C29D" w14:textId="77777777" w:rsidTr="006016EC">
        <w:trPr>
          <w:trHeight w:val="288"/>
        </w:trPr>
        <w:tc>
          <w:tcPr>
            <w:tcW w:w="2592" w:type="dxa"/>
            <w:shd w:val="clear" w:color="auto" w:fill="auto"/>
            <w:vAlign w:val="center"/>
          </w:tcPr>
          <w:p w14:paraId="1C621CC5" w14:textId="77777777" w:rsidR="00D84333" w:rsidRDefault="00D84333" w:rsidP="006016EC">
            <w:pPr>
              <w:jc w:val="left"/>
              <w:rPr>
                <w:sz w:val="22"/>
                <w:szCs w:val="22"/>
              </w:rPr>
            </w:pPr>
            <w:r>
              <w:rPr>
                <w:sz w:val="22"/>
                <w:szCs w:val="22"/>
              </w:rPr>
              <w:t>Employment rate</w:t>
            </w:r>
          </w:p>
        </w:tc>
        <w:tc>
          <w:tcPr>
            <w:tcW w:w="1296" w:type="dxa"/>
            <w:shd w:val="clear" w:color="auto" w:fill="auto"/>
            <w:vAlign w:val="center"/>
          </w:tcPr>
          <w:p w14:paraId="7AF67779" w14:textId="77777777" w:rsidR="00D84333" w:rsidRDefault="00D84333" w:rsidP="006016EC">
            <w:pPr>
              <w:jc w:val="center"/>
              <w:rPr>
                <w:sz w:val="22"/>
                <w:szCs w:val="22"/>
              </w:rPr>
            </w:pPr>
            <w:r>
              <w:rPr>
                <w:sz w:val="22"/>
                <w:szCs w:val="22"/>
              </w:rPr>
              <w:t>0.689</w:t>
            </w:r>
          </w:p>
        </w:tc>
        <w:tc>
          <w:tcPr>
            <w:tcW w:w="1296" w:type="dxa"/>
            <w:shd w:val="clear" w:color="auto" w:fill="auto"/>
            <w:vAlign w:val="center"/>
          </w:tcPr>
          <w:p w14:paraId="5C5248DA" w14:textId="77777777" w:rsidR="00D84333" w:rsidRDefault="00D84333" w:rsidP="006016EC">
            <w:pPr>
              <w:jc w:val="center"/>
              <w:rPr>
                <w:sz w:val="22"/>
                <w:szCs w:val="22"/>
              </w:rPr>
            </w:pPr>
            <w:r>
              <w:rPr>
                <w:sz w:val="22"/>
                <w:szCs w:val="22"/>
              </w:rPr>
              <w:t>0.463</w:t>
            </w:r>
          </w:p>
        </w:tc>
      </w:tr>
      <w:tr w:rsidR="00D84333" w14:paraId="68A37C50" w14:textId="77777777" w:rsidTr="006016EC">
        <w:trPr>
          <w:trHeight w:val="288"/>
        </w:trPr>
        <w:tc>
          <w:tcPr>
            <w:tcW w:w="2592" w:type="dxa"/>
            <w:shd w:val="clear" w:color="auto" w:fill="auto"/>
            <w:vAlign w:val="center"/>
          </w:tcPr>
          <w:p w14:paraId="3353DEB2" w14:textId="77777777" w:rsidR="00D84333" w:rsidRDefault="00D84333" w:rsidP="006016EC">
            <w:pPr>
              <w:jc w:val="left"/>
              <w:rPr>
                <w:sz w:val="22"/>
                <w:szCs w:val="22"/>
              </w:rPr>
            </w:pPr>
            <w:r>
              <w:rPr>
                <w:sz w:val="22"/>
                <w:szCs w:val="22"/>
              </w:rPr>
              <w:t xml:space="preserve">Labor force participation rate </w:t>
            </w:r>
          </w:p>
        </w:tc>
        <w:tc>
          <w:tcPr>
            <w:tcW w:w="1296" w:type="dxa"/>
            <w:shd w:val="clear" w:color="auto" w:fill="auto"/>
            <w:vAlign w:val="center"/>
          </w:tcPr>
          <w:p w14:paraId="33932E74" w14:textId="77777777" w:rsidR="00D84333" w:rsidRDefault="00D84333" w:rsidP="006016EC">
            <w:pPr>
              <w:jc w:val="center"/>
              <w:rPr>
                <w:sz w:val="22"/>
                <w:szCs w:val="22"/>
              </w:rPr>
            </w:pPr>
            <w:r>
              <w:rPr>
                <w:sz w:val="22"/>
                <w:szCs w:val="22"/>
              </w:rPr>
              <w:t>-</w:t>
            </w:r>
          </w:p>
        </w:tc>
        <w:tc>
          <w:tcPr>
            <w:tcW w:w="1296" w:type="dxa"/>
            <w:shd w:val="clear" w:color="auto" w:fill="auto"/>
            <w:vAlign w:val="center"/>
          </w:tcPr>
          <w:p w14:paraId="3069DF2D" w14:textId="77777777" w:rsidR="00D84333" w:rsidRDefault="00D84333" w:rsidP="006016EC">
            <w:pPr>
              <w:jc w:val="center"/>
              <w:rPr>
                <w:sz w:val="22"/>
                <w:szCs w:val="22"/>
              </w:rPr>
            </w:pPr>
            <w:r>
              <w:rPr>
                <w:sz w:val="22"/>
                <w:szCs w:val="22"/>
              </w:rPr>
              <w:t>-</w:t>
            </w:r>
          </w:p>
        </w:tc>
      </w:tr>
      <w:tr w:rsidR="00D84333" w14:paraId="347BB4DC" w14:textId="77777777" w:rsidTr="006016EC">
        <w:trPr>
          <w:trHeight w:val="288"/>
        </w:trPr>
        <w:tc>
          <w:tcPr>
            <w:tcW w:w="2592" w:type="dxa"/>
            <w:shd w:val="clear" w:color="auto" w:fill="auto"/>
            <w:vAlign w:val="center"/>
          </w:tcPr>
          <w:p w14:paraId="62E50764" w14:textId="77777777" w:rsidR="00D84333" w:rsidRDefault="00D84333" w:rsidP="006016EC">
            <w:pPr>
              <w:jc w:val="left"/>
              <w:rPr>
                <w:sz w:val="22"/>
                <w:szCs w:val="22"/>
              </w:rPr>
            </w:pPr>
            <w:r>
              <w:rPr>
                <w:sz w:val="22"/>
                <w:szCs w:val="22"/>
              </w:rPr>
              <w:t>Age</w:t>
            </w:r>
          </w:p>
        </w:tc>
        <w:tc>
          <w:tcPr>
            <w:tcW w:w="1296" w:type="dxa"/>
            <w:shd w:val="clear" w:color="auto" w:fill="auto"/>
            <w:vAlign w:val="center"/>
          </w:tcPr>
          <w:p w14:paraId="07596A9D" w14:textId="77777777" w:rsidR="00D84333" w:rsidRDefault="00D84333" w:rsidP="006016EC">
            <w:pPr>
              <w:jc w:val="center"/>
              <w:rPr>
                <w:sz w:val="22"/>
                <w:szCs w:val="22"/>
              </w:rPr>
            </w:pPr>
            <w:r>
              <w:rPr>
                <w:sz w:val="22"/>
                <w:szCs w:val="22"/>
              </w:rPr>
              <w:t>43.44</w:t>
            </w:r>
          </w:p>
        </w:tc>
        <w:tc>
          <w:tcPr>
            <w:tcW w:w="1296" w:type="dxa"/>
            <w:shd w:val="clear" w:color="auto" w:fill="auto"/>
            <w:vAlign w:val="center"/>
          </w:tcPr>
          <w:p w14:paraId="0C5BB000" w14:textId="77777777" w:rsidR="00D84333" w:rsidRDefault="00D84333" w:rsidP="006016EC">
            <w:pPr>
              <w:jc w:val="center"/>
              <w:rPr>
                <w:sz w:val="22"/>
                <w:szCs w:val="22"/>
              </w:rPr>
            </w:pPr>
            <w:r>
              <w:rPr>
                <w:sz w:val="22"/>
                <w:szCs w:val="22"/>
              </w:rPr>
              <w:t>12.99</w:t>
            </w:r>
          </w:p>
        </w:tc>
      </w:tr>
      <w:tr w:rsidR="00D84333" w14:paraId="560E08E8" w14:textId="77777777" w:rsidTr="006016EC">
        <w:trPr>
          <w:trHeight w:val="288"/>
        </w:trPr>
        <w:tc>
          <w:tcPr>
            <w:tcW w:w="2592" w:type="dxa"/>
            <w:shd w:val="clear" w:color="auto" w:fill="auto"/>
            <w:vAlign w:val="center"/>
          </w:tcPr>
          <w:p w14:paraId="08D632FE" w14:textId="77777777" w:rsidR="00D84333" w:rsidRDefault="00D84333" w:rsidP="006016EC">
            <w:pPr>
              <w:jc w:val="left"/>
              <w:rPr>
                <w:sz w:val="22"/>
                <w:szCs w:val="22"/>
              </w:rPr>
            </w:pPr>
            <w:r>
              <w:rPr>
                <w:sz w:val="22"/>
                <w:szCs w:val="22"/>
              </w:rPr>
              <w:t>Percent female</w:t>
            </w:r>
          </w:p>
        </w:tc>
        <w:tc>
          <w:tcPr>
            <w:tcW w:w="1296" w:type="dxa"/>
            <w:shd w:val="clear" w:color="auto" w:fill="auto"/>
            <w:vAlign w:val="center"/>
          </w:tcPr>
          <w:p w14:paraId="1C6EF04D" w14:textId="77777777" w:rsidR="00D84333" w:rsidRDefault="00D84333" w:rsidP="006016EC">
            <w:pPr>
              <w:jc w:val="center"/>
              <w:rPr>
                <w:sz w:val="22"/>
                <w:szCs w:val="22"/>
              </w:rPr>
            </w:pPr>
            <w:r>
              <w:rPr>
                <w:sz w:val="22"/>
                <w:szCs w:val="22"/>
              </w:rPr>
              <w:t>0.515</w:t>
            </w:r>
          </w:p>
        </w:tc>
        <w:tc>
          <w:tcPr>
            <w:tcW w:w="1296" w:type="dxa"/>
            <w:shd w:val="clear" w:color="auto" w:fill="auto"/>
            <w:vAlign w:val="center"/>
          </w:tcPr>
          <w:p w14:paraId="67056C06" w14:textId="77777777" w:rsidR="00D84333" w:rsidRDefault="00D84333" w:rsidP="006016EC">
            <w:pPr>
              <w:jc w:val="center"/>
              <w:rPr>
                <w:sz w:val="22"/>
                <w:szCs w:val="22"/>
              </w:rPr>
            </w:pPr>
            <w:r>
              <w:rPr>
                <w:sz w:val="22"/>
                <w:szCs w:val="22"/>
              </w:rPr>
              <w:t>0.5</w:t>
            </w:r>
          </w:p>
        </w:tc>
      </w:tr>
      <w:tr w:rsidR="00D84333" w14:paraId="7158A531" w14:textId="77777777" w:rsidTr="006016EC">
        <w:trPr>
          <w:trHeight w:val="288"/>
        </w:trPr>
        <w:tc>
          <w:tcPr>
            <w:tcW w:w="2592" w:type="dxa"/>
            <w:shd w:val="clear" w:color="auto" w:fill="auto"/>
            <w:vAlign w:val="center"/>
          </w:tcPr>
          <w:p w14:paraId="7378873E" w14:textId="77777777" w:rsidR="00D84333" w:rsidRDefault="00D84333" w:rsidP="006016EC">
            <w:pPr>
              <w:jc w:val="left"/>
              <w:rPr>
                <w:sz w:val="22"/>
                <w:szCs w:val="22"/>
              </w:rPr>
            </w:pPr>
            <w:r>
              <w:rPr>
                <w:sz w:val="22"/>
                <w:szCs w:val="22"/>
              </w:rPr>
              <w:t>Household size</w:t>
            </w:r>
          </w:p>
        </w:tc>
        <w:tc>
          <w:tcPr>
            <w:tcW w:w="1296" w:type="dxa"/>
            <w:shd w:val="clear" w:color="auto" w:fill="auto"/>
            <w:vAlign w:val="center"/>
          </w:tcPr>
          <w:p w14:paraId="71E942FE" w14:textId="77777777" w:rsidR="00D84333" w:rsidRDefault="00D84333" w:rsidP="006016EC">
            <w:pPr>
              <w:jc w:val="center"/>
              <w:rPr>
                <w:sz w:val="22"/>
                <w:szCs w:val="22"/>
              </w:rPr>
            </w:pPr>
            <w:r>
              <w:rPr>
                <w:sz w:val="22"/>
                <w:szCs w:val="22"/>
              </w:rPr>
              <w:t>2.66</w:t>
            </w:r>
          </w:p>
        </w:tc>
        <w:tc>
          <w:tcPr>
            <w:tcW w:w="1296" w:type="dxa"/>
            <w:shd w:val="clear" w:color="auto" w:fill="auto"/>
            <w:vAlign w:val="center"/>
          </w:tcPr>
          <w:p w14:paraId="1CBBF2A7" w14:textId="77777777" w:rsidR="00D84333" w:rsidRDefault="00D84333" w:rsidP="006016EC">
            <w:pPr>
              <w:jc w:val="center"/>
              <w:rPr>
                <w:sz w:val="22"/>
                <w:szCs w:val="22"/>
              </w:rPr>
            </w:pPr>
            <w:r>
              <w:rPr>
                <w:sz w:val="22"/>
                <w:szCs w:val="22"/>
              </w:rPr>
              <w:t>1.44</w:t>
            </w:r>
          </w:p>
        </w:tc>
      </w:tr>
      <w:tr w:rsidR="00D84333" w14:paraId="3FABDB04" w14:textId="77777777" w:rsidTr="006016EC">
        <w:trPr>
          <w:trHeight w:val="288"/>
        </w:trPr>
        <w:tc>
          <w:tcPr>
            <w:tcW w:w="2592" w:type="dxa"/>
            <w:shd w:val="clear" w:color="auto" w:fill="auto"/>
            <w:vAlign w:val="center"/>
          </w:tcPr>
          <w:p w14:paraId="70C62F4D" w14:textId="77777777" w:rsidR="00D84333" w:rsidRDefault="00D84333" w:rsidP="006016EC">
            <w:pPr>
              <w:jc w:val="left"/>
              <w:rPr>
                <w:sz w:val="22"/>
                <w:szCs w:val="22"/>
              </w:rPr>
            </w:pPr>
            <w:r>
              <w:rPr>
                <w:sz w:val="22"/>
                <w:szCs w:val="22"/>
              </w:rPr>
              <w:t>Number of children</w:t>
            </w:r>
          </w:p>
        </w:tc>
        <w:tc>
          <w:tcPr>
            <w:tcW w:w="1296" w:type="dxa"/>
            <w:shd w:val="clear" w:color="auto" w:fill="auto"/>
            <w:vAlign w:val="center"/>
          </w:tcPr>
          <w:p w14:paraId="7E118964" w14:textId="77777777" w:rsidR="00D84333" w:rsidRDefault="00D84333" w:rsidP="006016EC">
            <w:pPr>
              <w:jc w:val="center"/>
              <w:rPr>
                <w:sz w:val="22"/>
                <w:szCs w:val="22"/>
              </w:rPr>
            </w:pPr>
            <w:r>
              <w:rPr>
                <w:sz w:val="22"/>
                <w:szCs w:val="22"/>
              </w:rPr>
              <w:t>0.672</w:t>
            </w:r>
          </w:p>
        </w:tc>
        <w:tc>
          <w:tcPr>
            <w:tcW w:w="1296" w:type="dxa"/>
            <w:shd w:val="clear" w:color="auto" w:fill="auto"/>
            <w:vAlign w:val="center"/>
          </w:tcPr>
          <w:p w14:paraId="01D0BB3E" w14:textId="77777777" w:rsidR="00D84333" w:rsidRDefault="00D84333" w:rsidP="006016EC">
            <w:pPr>
              <w:jc w:val="center"/>
              <w:rPr>
                <w:sz w:val="22"/>
                <w:szCs w:val="22"/>
              </w:rPr>
            </w:pPr>
            <w:r>
              <w:rPr>
                <w:sz w:val="22"/>
                <w:szCs w:val="22"/>
              </w:rPr>
              <w:t>1.08</w:t>
            </w:r>
          </w:p>
        </w:tc>
      </w:tr>
      <w:tr w:rsidR="00D84333" w14:paraId="2898243C" w14:textId="77777777" w:rsidTr="006016EC">
        <w:trPr>
          <w:trHeight w:val="288"/>
        </w:trPr>
        <w:tc>
          <w:tcPr>
            <w:tcW w:w="2592" w:type="dxa"/>
            <w:tcBorders>
              <w:bottom w:val="single" w:sz="4" w:space="0" w:color="000000"/>
            </w:tcBorders>
            <w:shd w:val="clear" w:color="auto" w:fill="auto"/>
            <w:vAlign w:val="center"/>
          </w:tcPr>
          <w:p w14:paraId="3EFE09B6" w14:textId="77777777" w:rsidR="00D84333" w:rsidRDefault="00D84333" w:rsidP="006016EC">
            <w:pPr>
              <w:jc w:val="left"/>
              <w:rPr>
                <w:i/>
                <w:sz w:val="22"/>
                <w:szCs w:val="22"/>
              </w:rPr>
            </w:pPr>
            <w:r>
              <w:rPr>
                <w:i/>
                <w:sz w:val="22"/>
                <w:szCs w:val="22"/>
              </w:rPr>
              <w:t>N</w:t>
            </w:r>
          </w:p>
        </w:tc>
        <w:tc>
          <w:tcPr>
            <w:tcW w:w="2592" w:type="dxa"/>
            <w:gridSpan w:val="2"/>
            <w:tcBorders>
              <w:bottom w:val="single" w:sz="4" w:space="0" w:color="000000"/>
            </w:tcBorders>
            <w:shd w:val="clear" w:color="auto" w:fill="auto"/>
            <w:vAlign w:val="center"/>
          </w:tcPr>
          <w:p w14:paraId="32C7731E" w14:textId="77777777" w:rsidR="00D84333" w:rsidRDefault="00D84333" w:rsidP="006016EC">
            <w:pPr>
              <w:jc w:val="center"/>
              <w:rPr>
                <w:sz w:val="22"/>
                <w:szCs w:val="22"/>
              </w:rPr>
            </w:pPr>
            <w:r>
              <w:rPr>
                <w:sz w:val="22"/>
                <w:szCs w:val="22"/>
              </w:rPr>
              <w:t>818,009</w:t>
            </w:r>
          </w:p>
        </w:tc>
      </w:tr>
    </w:tbl>
    <w:p w14:paraId="6FB2DF92" w14:textId="77777777" w:rsidR="00D84333" w:rsidRDefault="00D84333" w:rsidP="00D84333">
      <w:pPr>
        <w:widowControl w:val="0"/>
        <w:spacing w:line="240" w:lineRule="auto"/>
      </w:pPr>
      <w:r>
        <w:rPr>
          <w:sz w:val="20"/>
          <w:szCs w:val="20"/>
        </w:rPr>
        <w:t>Note: Sample: adults between ages 18–65 in the Household Pulse Survey.</w:t>
      </w:r>
    </w:p>
    <w:p w14:paraId="3C37D2B5" w14:textId="77777777" w:rsidR="00D84333" w:rsidRDefault="00D84333" w:rsidP="00D84333"/>
    <w:p w14:paraId="449B4E88" w14:textId="77777777" w:rsidR="00D84333" w:rsidRDefault="00D84333" w:rsidP="00D84333"/>
    <w:p w14:paraId="15209D03" w14:textId="77777777" w:rsidR="00D84333" w:rsidRDefault="00D84333" w:rsidP="00D84333"/>
    <w:p w14:paraId="1F343B42" w14:textId="77777777" w:rsidR="00D84333" w:rsidRDefault="00D84333" w:rsidP="00D84333"/>
    <w:p w14:paraId="31D20B2D" w14:textId="77777777" w:rsidR="00D84333" w:rsidRDefault="00D84333" w:rsidP="00D84333"/>
    <w:p w14:paraId="620379AA" w14:textId="77777777" w:rsidR="00D84333" w:rsidRDefault="00D84333" w:rsidP="00D84333"/>
    <w:p w14:paraId="3A5F5110" w14:textId="77777777" w:rsidR="00D84333" w:rsidRDefault="00D84333" w:rsidP="00D84333"/>
    <w:p w14:paraId="75B5B8A3" w14:textId="77777777" w:rsidR="00D84333" w:rsidRDefault="00D84333" w:rsidP="00D84333"/>
    <w:p w14:paraId="57793FA6" w14:textId="77777777" w:rsidR="00D84333" w:rsidRDefault="00D84333" w:rsidP="00D84333"/>
    <w:p w14:paraId="618B95A6" w14:textId="77777777" w:rsidR="00D84333" w:rsidRDefault="00D84333" w:rsidP="00D84333"/>
    <w:p w14:paraId="42F8F30C" w14:textId="77777777" w:rsidR="00D84333" w:rsidRDefault="00D84333" w:rsidP="00D84333"/>
    <w:p w14:paraId="6390E2DB" w14:textId="77777777" w:rsidR="00D84333" w:rsidRDefault="00D84333" w:rsidP="00D84333"/>
    <w:p w14:paraId="485BE10C" w14:textId="77777777" w:rsidR="00D84333" w:rsidRDefault="00D84333" w:rsidP="00D84333"/>
    <w:p w14:paraId="07D55C02" w14:textId="77777777" w:rsidR="00D84333" w:rsidRDefault="00D84333" w:rsidP="00D84333"/>
    <w:p w14:paraId="1F37799E" w14:textId="77777777" w:rsidR="00D84333" w:rsidRDefault="00D84333" w:rsidP="00D84333"/>
    <w:p w14:paraId="2E41616A" w14:textId="77777777" w:rsidR="00D84333" w:rsidRDefault="00D84333" w:rsidP="00D84333"/>
    <w:p w14:paraId="1D42F022" w14:textId="77777777" w:rsidR="00D84333" w:rsidRDefault="00D84333" w:rsidP="00D84333"/>
    <w:p w14:paraId="2C030CEA" w14:textId="77777777" w:rsidR="00D84333" w:rsidRDefault="00D84333" w:rsidP="00D84333"/>
    <w:p w14:paraId="0C132834" w14:textId="77777777" w:rsidR="00D84333" w:rsidRDefault="00D84333" w:rsidP="00D84333"/>
    <w:p w14:paraId="55FA1966" w14:textId="77777777" w:rsidR="00D84333" w:rsidRDefault="00D84333" w:rsidP="00D84333"/>
    <w:p w14:paraId="76AD34F8" w14:textId="77777777" w:rsidR="00D84333" w:rsidRDefault="00D84333" w:rsidP="00D84333">
      <w:pPr>
        <w:rPr>
          <w:b/>
        </w:rPr>
      </w:pPr>
      <w:r>
        <w:rPr>
          <w:b/>
        </w:rPr>
        <w:br w:type="page"/>
      </w:r>
    </w:p>
    <w:p w14:paraId="6DD602E8" w14:textId="77777777" w:rsidR="00D84333" w:rsidRDefault="00D84333" w:rsidP="00D84333">
      <w:pPr>
        <w:spacing w:line="240" w:lineRule="auto"/>
        <w:jc w:val="left"/>
      </w:pPr>
      <w:r>
        <w:rPr>
          <w:b/>
        </w:rPr>
        <w:lastRenderedPageBreak/>
        <w:t>Table A2:</w:t>
      </w:r>
      <w:r>
        <w:t xml:space="preserve"> Difference-in-Differences Estimates of the Effect of Expanded CTC on Employment Outcomes (U.S. Census Household Pulse Survey, January 6, </w:t>
      </w:r>
      <w:proofErr w:type="gramStart"/>
      <w:r>
        <w:t>2021</w:t>
      </w:r>
      <w:proofErr w:type="gramEnd"/>
      <w:r>
        <w:t xml:space="preserve"> through February 7, 2022)</w:t>
      </w:r>
    </w:p>
    <w:tbl>
      <w:tblPr>
        <w:tblW w:w="57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584"/>
      </w:tblGrid>
      <w:tr w:rsidR="00D84333" w14:paraId="09893078"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463A5F03" w14:textId="77777777" w:rsidR="00D84333" w:rsidRDefault="00D84333" w:rsidP="006016EC">
            <w:pPr>
              <w:widowControl w:val="0"/>
              <w:jc w:val="center"/>
            </w:pP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85BE31C" w14:textId="77777777" w:rsidR="00D84333" w:rsidRDefault="00D84333" w:rsidP="006016EC">
            <w:pPr>
              <w:widowControl w:val="0"/>
              <w:jc w:val="center"/>
              <w:rPr>
                <w:b/>
                <w:sz w:val="22"/>
                <w:szCs w:val="22"/>
              </w:rPr>
            </w:pPr>
            <w:r>
              <w:rPr>
                <w:b/>
                <w:sz w:val="22"/>
                <w:szCs w:val="22"/>
              </w:rPr>
              <w:t>Jan 2021 – Feb 2022</w:t>
            </w:r>
          </w:p>
          <w:p w14:paraId="08248E07" w14:textId="77777777" w:rsidR="00D84333" w:rsidRDefault="00D84333" w:rsidP="006016EC">
            <w:pPr>
              <w:widowControl w:val="0"/>
              <w:jc w:val="center"/>
              <w:rPr>
                <w:sz w:val="22"/>
                <w:szCs w:val="22"/>
              </w:rPr>
            </w:pPr>
            <w:r>
              <w:rPr>
                <w:sz w:val="22"/>
                <w:szCs w:val="22"/>
              </w:rPr>
              <w:t>(Treatment Off, On, and Off)</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7D6968BF" w14:textId="77777777" w:rsidR="00D84333" w:rsidRDefault="00D84333" w:rsidP="006016EC">
            <w:pPr>
              <w:widowControl w:val="0"/>
              <w:jc w:val="center"/>
              <w:rPr>
                <w:b/>
                <w:sz w:val="22"/>
                <w:szCs w:val="22"/>
              </w:rPr>
            </w:pPr>
            <w:r>
              <w:rPr>
                <w:b/>
                <w:sz w:val="22"/>
                <w:szCs w:val="22"/>
              </w:rPr>
              <w:t>Jan 2021 – Dec 2021</w:t>
            </w:r>
          </w:p>
          <w:p w14:paraId="4FE46F28"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5FE00538"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6F152463"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921DE08" w14:textId="77777777" w:rsidR="00D84333" w:rsidRDefault="00D84333" w:rsidP="006016EC">
            <w:pPr>
              <w:widowControl w:val="0"/>
              <w:jc w:val="center"/>
              <w:rPr>
                <w:sz w:val="22"/>
                <w:szCs w:val="22"/>
              </w:rPr>
            </w:pPr>
            <w:r>
              <w:rPr>
                <w:sz w:val="22"/>
                <w:szCs w:val="22"/>
              </w:rPr>
              <w:t xml:space="preserve">1: Employed </w:t>
            </w:r>
            <w:r>
              <w:rPr>
                <w:sz w:val="22"/>
                <w:szCs w:val="22"/>
              </w:rPr>
              <w:br/>
            </w:r>
            <w:r>
              <w:t>(Intent to Treat)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434F9A52" w14:textId="77777777" w:rsidR="00D84333" w:rsidRDefault="00D84333" w:rsidP="006016EC">
            <w:pPr>
              <w:widowControl w:val="0"/>
              <w:jc w:val="center"/>
              <w:rPr>
                <w:sz w:val="22"/>
                <w:szCs w:val="22"/>
              </w:rPr>
            </w:pPr>
            <w:r>
              <w:rPr>
                <w:sz w:val="22"/>
                <w:szCs w:val="22"/>
              </w:rPr>
              <w:t xml:space="preserve">3: Employed </w:t>
            </w:r>
            <w:r>
              <w:rPr>
                <w:sz w:val="22"/>
                <w:szCs w:val="22"/>
              </w:rPr>
              <w:br/>
            </w:r>
            <w:r>
              <w:t>(Intent to Treat)</w:t>
            </w:r>
          </w:p>
        </w:tc>
      </w:tr>
      <w:tr w:rsidR="00D84333" w14:paraId="00018069"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30350F7C"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7E9FCF3A" w14:textId="77777777" w:rsidR="00D84333" w:rsidRDefault="00D84333" w:rsidP="006016EC">
            <w:pPr>
              <w:widowControl w:val="0"/>
              <w:jc w:val="center"/>
              <w:rPr>
                <w:sz w:val="22"/>
                <w:szCs w:val="22"/>
              </w:rPr>
            </w:pPr>
            <w:r>
              <w:t>0.006</w:t>
            </w:r>
          </w:p>
        </w:tc>
        <w:tc>
          <w:tcPr>
            <w:tcW w:w="1584" w:type="dxa"/>
            <w:tcBorders>
              <w:top w:val="single" w:sz="4" w:space="0" w:color="000000"/>
              <w:left w:val="nil"/>
              <w:bottom w:val="nil"/>
              <w:right w:val="nil"/>
            </w:tcBorders>
            <w:shd w:val="clear" w:color="auto" w:fill="auto"/>
            <w:tcMar>
              <w:top w:w="0" w:type="dxa"/>
              <w:bottom w:w="0" w:type="dxa"/>
            </w:tcMar>
          </w:tcPr>
          <w:p w14:paraId="53DDD357" w14:textId="77777777" w:rsidR="00D84333" w:rsidRDefault="00D84333" w:rsidP="006016EC">
            <w:pPr>
              <w:widowControl w:val="0"/>
              <w:jc w:val="center"/>
              <w:rPr>
                <w:sz w:val="22"/>
                <w:szCs w:val="22"/>
              </w:rPr>
            </w:pPr>
            <w:r>
              <w:t>0.007</w:t>
            </w:r>
          </w:p>
        </w:tc>
      </w:tr>
      <w:tr w:rsidR="00D84333" w14:paraId="016D4067" w14:textId="77777777" w:rsidTr="006016EC">
        <w:tc>
          <w:tcPr>
            <w:tcW w:w="2592" w:type="dxa"/>
            <w:tcBorders>
              <w:top w:val="nil"/>
              <w:left w:val="nil"/>
              <w:bottom w:val="nil"/>
              <w:right w:val="nil"/>
            </w:tcBorders>
            <w:shd w:val="clear" w:color="auto" w:fill="auto"/>
            <w:tcMar>
              <w:top w:w="0" w:type="dxa"/>
              <w:bottom w:w="0" w:type="dxa"/>
            </w:tcMar>
          </w:tcPr>
          <w:p w14:paraId="54A7DA6A"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4672FD09" w14:textId="77777777" w:rsidR="00D84333" w:rsidRDefault="00D84333" w:rsidP="006016EC">
            <w:pPr>
              <w:widowControl w:val="0"/>
              <w:jc w:val="center"/>
              <w:rPr>
                <w:sz w:val="22"/>
                <w:szCs w:val="22"/>
              </w:rPr>
            </w:pPr>
            <w:r>
              <w:t>(0.004)</w:t>
            </w:r>
          </w:p>
        </w:tc>
        <w:tc>
          <w:tcPr>
            <w:tcW w:w="1584" w:type="dxa"/>
            <w:tcBorders>
              <w:top w:val="nil"/>
              <w:left w:val="nil"/>
              <w:bottom w:val="nil"/>
              <w:right w:val="nil"/>
            </w:tcBorders>
            <w:shd w:val="clear" w:color="auto" w:fill="auto"/>
            <w:tcMar>
              <w:top w:w="0" w:type="dxa"/>
              <w:bottom w:w="0" w:type="dxa"/>
            </w:tcMar>
          </w:tcPr>
          <w:p w14:paraId="44621285" w14:textId="77777777" w:rsidR="00D84333" w:rsidRDefault="00D84333" w:rsidP="006016EC">
            <w:pPr>
              <w:widowControl w:val="0"/>
              <w:jc w:val="center"/>
              <w:rPr>
                <w:sz w:val="22"/>
                <w:szCs w:val="22"/>
              </w:rPr>
            </w:pPr>
            <w:r>
              <w:t>(0.005)</w:t>
            </w:r>
          </w:p>
        </w:tc>
      </w:tr>
      <w:tr w:rsidR="00D84333" w14:paraId="3E72E31E" w14:textId="77777777" w:rsidTr="006016EC">
        <w:tc>
          <w:tcPr>
            <w:tcW w:w="2592" w:type="dxa"/>
            <w:tcBorders>
              <w:top w:val="nil"/>
              <w:left w:val="nil"/>
              <w:bottom w:val="nil"/>
              <w:right w:val="nil"/>
            </w:tcBorders>
            <w:shd w:val="clear" w:color="auto" w:fill="auto"/>
            <w:tcMar>
              <w:top w:w="0" w:type="dxa"/>
              <w:bottom w:w="0" w:type="dxa"/>
            </w:tcMar>
          </w:tcPr>
          <w:p w14:paraId="574C58DA"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26F98E32"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4ED0E1CA" w14:textId="77777777" w:rsidR="00D84333" w:rsidRDefault="00D84333" w:rsidP="006016EC">
            <w:pPr>
              <w:widowControl w:val="0"/>
              <w:rPr>
                <w:sz w:val="22"/>
                <w:szCs w:val="22"/>
              </w:rPr>
            </w:pPr>
          </w:p>
        </w:tc>
      </w:tr>
      <w:tr w:rsidR="00D84333" w14:paraId="30226E2F" w14:textId="77777777" w:rsidTr="006016EC">
        <w:tc>
          <w:tcPr>
            <w:tcW w:w="2592" w:type="dxa"/>
            <w:vMerge w:val="restart"/>
            <w:tcBorders>
              <w:top w:val="nil"/>
              <w:left w:val="nil"/>
              <w:bottom w:val="nil"/>
              <w:right w:val="nil"/>
            </w:tcBorders>
            <w:shd w:val="clear" w:color="auto" w:fill="auto"/>
            <w:tcMar>
              <w:top w:w="0" w:type="dxa"/>
              <w:bottom w:w="0" w:type="dxa"/>
            </w:tcMar>
          </w:tcPr>
          <w:p w14:paraId="587FBC7B" w14:textId="77777777" w:rsidR="00D84333" w:rsidRDefault="00D84333" w:rsidP="006016EC">
            <w:pPr>
              <w:widowControl w:val="0"/>
              <w:jc w:val="left"/>
              <w:rPr>
                <w:sz w:val="22"/>
                <w:szCs w:val="22"/>
              </w:rPr>
            </w:pPr>
            <w:r>
              <w:rPr>
                <w:sz w:val="22"/>
                <w:szCs w:val="22"/>
              </w:rPr>
              <w:t>Household with Children X Post-July 15</w:t>
            </w:r>
          </w:p>
        </w:tc>
        <w:tc>
          <w:tcPr>
            <w:tcW w:w="1584" w:type="dxa"/>
            <w:tcBorders>
              <w:top w:val="nil"/>
              <w:left w:val="nil"/>
              <w:bottom w:val="nil"/>
              <w:right w:val="nil"/>
            </w:tcBorders>
            <w:shd w:val="clear" w:color="auto" w:fill="auto"/>
            <w:tcMar>
              <w:top w:w="0" w:type="dxa"/>
              <w:bottom w:w="0" w:type="dxa"/>
            </w:tcMar>
          </w:tcPr>
          <w:p w14:paraId="376E9892" w14:textId="77777777" w:rsidR="00D84333" w:rsidRDefault="00D84333" w:rsidP="006016EC">
            <w:pPr>
              <w:widowControl w:val="0"/>
              <w:jc w:val="center"/>
              <w:rPr>
                <w:sz w:val="22"/>
                <w:szCs w:val="22"/>
              </w:rPr>
            </w:pPr>
            <w:r>
              <w:t>0.004</w:t>
            </w:r>
          </w:p>
        </w:tc>
        <w:tc>
          <w:tcPr>
            <w:tcW w:w="1584" w:type="dxa"/>
            <w:tcBorders>
              <w:top w:val="nil"/>
              <w:left w:val="nil"/>
              <w:bottom w:val="nil"/>
              <w:right w:val="nil"/>
            </w:tcBorders>
            <w:shd w:val="clear" w:color="auto" w:fill="auto"/>
            <w:tcMar>
              <w:top w:w="0" w:type="dxa"/>
              <w:bottom w:w="0" w:type="dxa"/>
            </w:tcMar>
          </w:tcPr>
          <w:p w14:paraId="28DFE35F" w14:textId="77777777" w:rsidR="00D84333" w:rsidRDefault="00D84333" w:rsidP="006016EC">
            <w:pPr>
              <w:widowControl w:val="0"/>
              <w:jc w:val="center"/>
              <w:rPr>
                <w:sz w:val="22"/>
                <w:szCs w:val="22"/>
              </w:rPr>
            </w:pPr>
            <w:r>
              <w:t>0.003</w:t>
            </w:r>
          </w:p>
        </w:tc>
      </w:tr>
      <w:tr w:rsidR="00D84333" w14:paraId="564AF1AC" w14:textId="77777777" w:rsidTr="006016EC">
        <w:tc>
          <w:tcPr>
            <w:tcW w:w="2592" w:type="dxa"/>
            <w:vMerge/>
            <w:tcBorders>
              <w:top w:val="nil"/>
              <w:left w:val="nil"/>
              <w:bottom w:val="nil"/>
              <w:right w:val="nil"/>
            </w:tcBorders>
            <w:shd w:val="clear" w:color="auto" w:fill="auto"/>
            <w:tcMar>
              <w:top w:w="0" w:type="dxa"/>
              <w:bottom w:w="0" w:type="dxa"/>
            </w:tcMar>
          </w:tcPr>
          <w:p w14:paraId="33E9BD2B"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290AE806" w14:textId="77777777" w:rsidR="00D84333" w:rsidRDefault="00D84333" w:rsidP="006016EC">
            <w:pPr>
              <w:widowControl w:val="0"/>
              <w:jc w:val="center"/>
              <w:rPr>
                <w:sz w:val="22"/>
                <w:szCs w:val="22"/>
              </w:rPr>
            </w:pPr>
            <w:r>
              <w:t>(0.006)</w:t>
            </w:r>
          </w:p>
        </w:tc>
        <w:tc>
          <w:tcPr>
            <w:tcW w:w="1584" w:type="dxa"/>
            <w:tcBorders>
              <w:top w:val="nil"/>
              <w:left w:val="nil"/>
              <w:bottom w:val="nil"/>
              <w:right w:val="nil"/>
            </w:tcBorders>
            <w:shd w:val="clear" w:color="auto" w:fill="auto"/>
            <w:tcMar>
              <w:top w:w="0" w:type="dxa"/>
              <w:bottom w:w="0" w:type="dxa"/>
            </w:tcMar>
          </w:tcPr>
          <w:p w14:paraId="2273FA02" w14:textId="77777777" w:rsidR="00D84333" w:rsidRDefault="00D84333" w:rsidP="006016EC">
            <w:pPr>
              <w:widowControl w:val="0"/>
              <w:jc w:val="center"/>
              <w:rPr>
                <w:sz w:val="22"/>
                <w:szCs w:val="22"/>
              </w:rPr>
            </w:pPr>
            <w:r>
              <w:t>(0.007)</w:t>
            </w:r>
          </w:p>
        </w:tc>
      </w:tr>
      <w:tr w:rsidR="00D84333" w14:paraId="4E5E2E21"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14263040"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1815B5C9"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13EB8BC8" w14:textId="77777777" w:rsidR="00D84333" w:rsidRDefault="00D84333" w:rsidP="006016EC">
            <w:pPr>
              <w:widowControl w:val="0"/>
              <w:jc w:val="center"/>
              <w:rPr>
                <w:sz w:val="22"/>
                <w:szCs w:val="22"/>
              </w:rPr>
            </w:pPr>
          </w:p>
        </w:tc>
      </w:tr>
      <w:tr w:rsidR="00D84333" w14:paraId="2CF1DA38"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0E1C83DB"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76FB1031" w14:textId="77777777" w:rsidR="00D84333" w:rsidRDefault="00D84333" w:rsidP="006016EC">
            <w:pPr>
              <w:widowControl w:val="0"/>
              <w:jc w:val="center"/>
              <w:rPr>
                <w:sz w:val="22"/>
                <w:szCs w:val="22"/>
              </w:rPr>
            </w:pPr>
            <w:r>
              <w:rPr>
                <w:sz w:val="22"/>
                <w:szCs w:val="22"/>
              </w:rPr>
              <w:t xml:space="preserve">1: Employed </w:t>
            </w:r>
            <w:r>
              <w:rPr>
                <w:sz w:val="22"/>
                <w:szCs w:val="22"/>
              </w:rPr>
              <w:br/>
            </w:r>
            <w:r>
              <w:t>(Intent to Treat)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18A92B61" w14:textId="77777777" w:rsidR="00D84333" w:rsidRDefault="00D84333" w:rsidP="006016EC">
            <w:pPr>
              <w:widowControl w:val="0"/>
              <w:jc w:val="center"/>
              <w:rPr>
                <w:sz w:val="22"/>
                <w:szCs w:val="22"/>
              </w:rPr>
            </w:pPr>
            <w:r>
              <w:rPr>
                <w:sz w:val="22"/>
                <w:szCs w:val="22"/>
              </w:rPr>
              <w:t xml:space="preserve">3: Employed </w:t>
            </w:r>
            <w:r>
              <w:rPr>
                <w:sz w:val="22"/>
                <w:szCs w:val="22"/>
              </w:rPr>
              <w:br/>
            </w:r>
            <w:r>
              <w:t>(Intent to Treat)</w:t>
            </w:r>
          </w:p>
        </w:tc>
      </w:tr>
      <w:tr w:rsidR="00D84333" w14:paraId="16FE7CB9"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554D4FBD"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11F8E4BF" w14:textId="77777777" w:rsidR="00D84333" w:rsidRDefault="00D84333" w:rsidP="006016EC">
            <w:pPr>
              <w:widowControl w:val="0"/>
              <w:jc w:val="center"/>
              <w:rPr>
                <w:sz w:val="22"/>
                <w:szCs w:val="22"/>
              </w:rPr>
            </w:pPr>
            <w:r>
              <w:t>-0.009</w:t>
            </w:r>
          </w:p>
        </w:tc>
        <w:tc>
          <w:tcPr>
            <w:tcW w:w="1584" w:type="dxa"/>
            <w:tcBorders>
              <w:top w:val="single" w:sz="4" w:space="0" w:color="000000"/>
              <w:left w:val="nil"/>
              <w:bottom w:val="nil"/>
              <w:right w:val="nil"/>
            </w:tcBorders>
            <w:shd w:val="clear" w:color="auto" w:fill="auto"/>
            <w:tcMar>
              <w:top w:w="0" w:type="dxa"/>
              <w:bottom w:w="0" w:type="dxa"/>
            </w:tcMar>
          </w:tcPr>
          <w:p w14:paraId="146C3A1F" w14:textId="77777777" w:rsidR="00D84333" w:rsidRDefault="00D84333" w:rsidP="006016EC">
            <w:pPr>
              <w:widowControl w:val="0"/>
              <w:jc w:val="center"/>
              <w:rPr>
                <w:sz w:val="22"/>
                <w:szCs w:val="22"/>
              </w:rPr>
            </w:pPr>
            <w:r>
              <w:t>-0.008</w:t>
            </w:r>
          </w:p>
        </w:tc>
      </w:tr>
      <w:tr w:rsidR="00D84333" w14:paraId="67E5668E" w14:textId="77777777" w:rsidTr="006016EC">
        <w:tc>
          <w:tcPr>
            <w:tcW w:w="2592" w:type="dxa"/>
            <w:tcBorders>
              <w:top w:val="nil"/>
              <w:left w:val="nil"/>
              <w:bottom w:val="nil"/>
              <w:right w:val="nil"/>
            </w:tcBorders>
            <w:shd w:val="clear" w:color="auto" w:fill="auto"/>
            <w:tcMar>
              <w:top w:w="0" w:type="dxa"/>
              <w:bottom w:w="0" w:type="dxa"/>
            </w:tcMar>
          </w:tcPr>
          <w:p w14:paraId="3C03874B"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6E6A2A06" w14:textId="77777777" w:rsidR="00D84333" w:rsidRDefault="00D84333" w:rsidP="006016EC">
            <w:pPr>
              <w:widowControl w:val="0"/>
              <w:jc w:val="center"/>
              <w:rPr>
                <w:sz w:val="22"/>
                <w:szCs w:val="22"/>
              </w:rPr>
            </w:pPr>
            <w:r>
              <w:t>(0.005)</w:t>
            </w:r>
          </w:p>
        </w:tc>
        <w:tc>
          <w:tcPr>
            <w:tcW w:w="1584" w:type="dxa"/>
            <w:tcBorders>
              <w:top w:val="nil"/>
              <w:left w:val="nil"/>
              <w:bottom w:val="nil"/>
              <w:right w:val="nil"/>
            </w:tcBorders>
            <w:shd w:val="clear" w:color="auto" w:fill="auto"/>
            <w:tcMar>
              <w:top w:w="0" w:type="dxa"/>
              <w:bottom w:w="0" w:type="dxa"/>
            </w:tcMar>
          </w:tcPr>
          <w:p w14:paraId="79DB29F4" w14:textId="77777777" w:rsidR="00D84333" w:rsidRDefault="00D84333" w:rsidP="006016EC">
            <w:pPr>
              <w:widowControl w:val="0"/>
              <w:jc w:val="center"/>
              <w:rPr>
                <w:sz w:val="22"/>
                <w:szCs w:val="22"/>
              </w:rPr>
            </w:pPr>
            <w:r>
              <w:t>(0.005)</w:t>
            </w:r>
          </w:p>
        </w:tc>
      </w:tr>
      <w:tr w:rsidR="00D84333" w14:paraId="67341CF8" w14:textId="77777777" w:rsidTr="006016EC">
        <w:tc>
          <w:tcPr>
            <w:tcW w:w="2592" w:type="dxa"/>
            <w:tcBorders>
              <w:top w:val="nil"/>
              <w:left w:val="nil"/>
              <w:bottom w:val="nil"/>
              <w:right w:val="nil"/>
            </w:tcBorders>
            <w:shd w:val="clear" w:color="auto" w:fill="auto"/>
            <w:tcMar>
              <w:top w:w="0" w:type="dxa"/>
              <w:bottom w:w="0" w:type="dxa"/>
            </w:tcMar>
          </w:tcPr>
          <w:p w14:paraId="669C4B99"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150D09A5"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3037C959" w14:textId="77777777" w:rsidR="00D84333" w:rsidRDefault="00D84333" w:rsidP="006016EC">
            <w:pPr>
              <w:widowControl w:val="0"/>
              <w:rPr>
                <w:sz w:val="22"/>
                <w:szCs w:val="22"/>
              </w:rPr>
            </w:pPr>
          </w:p>
        </w:tc>
      </w:tr>
      <w:tr w:rsidR="00D84333" w14:paraId="61E8AF6F" w14:textId="77777777" w:rsidTr="006016EC">
        <w:tc>
          <w:tcPr>
            <w:tcW w:w="2592" w:type="dxa"/>
            <w:vMerge w:val="restart"/>
            <w:tcBorders>
              <w:top w:val="nil"/>
              <w:left w:val="nil"/>
              <w:bottom w:val="nil"/>
              <w:right w:val="nil"/>
            </w:tcBorders>
            <w:shd w:val="clear" w:color="auto" w:fill="auto"/>
            <w:tcMar>
              <w:top w:w="0" w:type="dxa"/>
              <w:bottom w:w="0" w:type="dxa"/>
            </w:tcMar>
          </w:tcPr>
          <w:p w14:paraId="5548346D" w14:textId="77777777" w:rsidR="00D84333" w:rsidRDefault="00D84333" w:rsidP="006016EC">
            <w:pPr>
              <w:widowControl w:val="0"/>
              <w:jc w:val="left"/>
              <w:rPr>
                <w:sz w:val="22"/>
                <w:szCs w:val="22"/>
              </w:rPr>
            </w:pPr>
            <w:r>
              <w:rPr>
                <w:sz w:val="22"/>
                <w:szCs w:val="22"/>
              </w:rPr>
              <w:t>Household with Children X Post-July 15</w:t>
            </w:r>
          </w:p>
        </w:tc>
        <w:tc>
          <w:tcPr>
            <w:tcW w:w="1584" w:type="dxa"/>
            <w:tcBorders>
              <w:top w:val="nil"/>
              <w:left w:val="nil"/>
              <w:bottom w:val="nil"/>
              <w:right w:val="nil"/>
            </w:tcBorders>
            <w:shd w:val="clear" w:color="auto" w:fill="auto"/>
            <w:tcMar>
              <w:top w:w="0" w:type="dxa"/>
              <w:bottom w:w="0" w:type="dxa"/>
            </w:tcMar>
          </w:tcPr>
          <w:p w14:paraId="4E102DBC" w14:textId="77777777" w:rsidR="00D84333" w:rsidRDefault="00D84333" w:rsidP="006016EC">
            <w:pPr>
              <w:widowControl w:val="0"/>
              <w:jc w:val="center"/>
              <w:rPr>
                <w:sz w:val="22"/>
                <w:szCs w:val="22"/>
              </w:rPr>
            </w:pPr>
            <w:r>
              <w:t>0.002</w:t>
            </w:r>
          </w:p>
        </w:tc>
        <w:tc>
          <w:tcPr>
            <w:tcW w:w="1584" w:type="dxa"/>
            <w:tcBorders>
              <w:top w:val="nil"/>
              <w:left w:val="nil"/>
              <w:bottom w:val="nil"/>
              <w:right w:val="nil"/>
            </w:tcBorders>
            <w:shd w:val="clear" w:color="auto" w:fill="auto"/>
            <w:tcMar>
              <w:top w:w="0" w:type="dxa"/>
              <w:bottom w:w="0" w:type="dxa"/>
            </w:tcMar>
          </w:tcPr>
          <w:p w14:paraId="5DB773F7" w14:textId="77777777" w:rsidR="00D84333" w:rsidRDefault="00D84333" w:rsidP="006016EC">
            <w:pPr>
              <w:widowControl w:val="0"/>
              <w:jc w:val="center"/>
              <w:rPr>
                <w:sz w:val="22"/>
                <w:szCs w:val="22"/>
              </w:rPr>
            </w:pPr>
            <w:r>
              <w:t>0.001</w:t>
            </w:r>
          </w:p>
        </w:tc>
      </w:tr>
      <w:tr w:rsidR="00D84333" w14:paraId="75D36465" w14:textId="77777777" w:rsidTr="006016EC">
        <w:tc>
          <w:tcPr>
            <w:tcW w:w="2592" w:type="dxa"/>
            <w:vMerge/>
            <w:tcBorders>
              <w:top w:val="nil"/>
              <w:left w:val="nil"/>
              <w:bottom w:val="nil"/>
              <w:right w:val="nil"/>
            </w:tcBorders>
            <w:shd w:val="clear" w:color="auto" w:fill="auto"/>
            <w:tcMar>
              <w:top w:w="0" w:type="dxa"/>
              <w:bottom w:w="0" w:type="dxa"/>
            </w:tcMar>
          </w:tcPr>
          <w:p w14:paraId="369F13F6"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0FCD87A8" w14:textId="77777777" w:rsidR="00D84333" w:rsidRDefault="00D84333" w:rsidP="006016EC">
            <w:pPr>
              <w:widowControl w:val="0"/>
              <w:jc w:val="center"/>
              <w:rPr>
                <w:sz w:val="22"/>
                <w:szCs w:val="22"/>
              </w:rPr>
            </w:pPr>
            <w:r>
              <w:t>(0.001)</w:t>
            </w:r>
          </w:p>
        </w:tc>
        <w:tc>
          <w:tcPr>
            <w:tcW w:w="1584" w:type="dxa"/>
            <w:tcBorders>
              <w:top w:val="nil"/>
              <w:left w:val="nil"/>
              <w:bottom w:val="nil"/>
              <w:right w:val="nil"/>
            </w:tcBorders>
            <w:shd w:val="clear" w:color="auto" w:fill="auto"/>
            <w:tcMar>
              <w:top w:w="0" w:type="dxa"/>
              <w:bottom w:w="0" w:type="dxa"/>
            </w:tcMar>
          </w:tcPr>
          <w:p w14:paraId="5AD9EFDA" w14:textId="77777777" w:rsidR="00D84333" w:rsidRDefault="00D84333" w:rsidP="006016EC">
            <w:pPr>
              <w:widowControl w:val="0"/>
              <w:jc w:val="center"/>
              <w:rPr>
                <w:sz w:val="22"/>
                <w:szCs w:val="22"/>
              </w:rPr>
            </w:pPr>
            <w:r>
              <w:t>(0.001)</w:t>
            </w:r>
          </w:p>
        </w:tc>
      </w:tr>
      <w:tr w:rsidR="00D84333" w14:paraId="6BDC06D1"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49BF6D9A"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4FDC90F9"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5BB28D1A" w14:textId="77777777" w:rsidR="00D84333" w:rsidRDefault="00D84333" w:rsidP="006016EC">
            <w:pPr>
              <w:widowControl w:val="0"/>
              <w:jc w:val="center"/>
              <w:rPr>
                <w:sz w:val="22"/>
                <w:szCs w:val="22"/>
              </w:rPr>
            </w:pPr>
          </w:p>
        </w:tc>
      </w:tr>
      <w:tr w:rsidR="00D84333" w14:paraId="3B5576C0"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72FE8119"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28ABA1FB" w14:textId="77777777" w:rsidR="00D84333" w:rsidRDefault="00D84333" w:rsidP="006016EC">
            <w:pPr>
              <w:widowControl w:val="0"/>
              <w:jc w:val="center"/>
              <w:rPr>
                <w:sz w:val="22"/>
                <w:szCs w:val="22"/>
              </w:rPr>
            </w:pPr>
            <w:r>
              <w:rPr>
                <w:sz w:val="22"/>
                <w:szCs w:val="22"/>
              </w:rPr>
              <w:t>0.686</w:t>
            </w:r>
          </w:p>
        </w:tc>
        <w:tc>
          <w:tcPr>
            <w:tcW w:w="1584" w:type="dxa"/>
            <w:tcBorders>
              <w:top w:val="single" w:sz="4" w:space="0" w:color="000000"/>
              <w:left w:val="nil"/>
              <w:bottom w:val="nil"/>
              <w:right w:val="nil"/>
            </w:tcBorders>
            <w:shd w:val="clear" w:color="auto" w:fill="auto"/>
            <w:tcMar>
              <w:top w:w="0" w:type="dxa"/>
              <w:bottom w:w="0" w:type="dxa"/>
            </w:tcMar>
          </w:tcPr>
          <w:p w14:paraId="5B71E470" w14:textId="77777777" w:rsidR="00D84333" w:rsidRDefault="00D84333" w:rsidP="006016EC">
            <w:pPr>
              <w:widowControl w:val="0"/>
              <w:jc w:val="center"/>
              <w:rPr>
                <w:sz w:val="22"/>
                <w:szCs w:val="22"/>
              </w:rPr>
            </w:pPr>
            <w:r>
              <w:rPr>
                <w:sz w:val="22"/>
                <w:szCs w:val="22"/>
              </w:rPr>
              <w:t>0.686</w:t>
            </w:r>
          </w:p>
        </w:tc>
      </w:tr>
      <w:tr w:rsidR="00D84333" w14:paraId="440CEA05" w14:textId="77777777" w:rsidTr="006016EC">
        <w:tc>
          <w:tcPr>
            <w:tcW w:w="2592" w:type="dxa"/>
            <w:tcBorders>
              <w:top w:val="nil"/>
              <w:left w:val="nil"/>
              <w:bottom w:val="nil"/>
              <w:right w:val="nil"/>
            </w:tcBorders>
            <w:shd w:val="clear" w:color="auto" w:fill="auto"/>
            <w:tcMar>
              <w:top w:w="0" w:type="dxa"/>
              <w:bottom w:w="0" w:type="dxa"/>
            </w:tcMar>
            <w:vAlign w:val="center"/>
          </w:tcPr>
          <w:p w14:paraId="58B98A53"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60FC858A" w14:textId="77777777" w:rsidR="00D84333" w:rsidRDefault="00D84333" w:rsidP="006016EC">
            <w:pPr>
              <w:widowControl w:val="0"/>
              <w:jc w:val="center"/>
              <w:rPr>
                <w:sz w:val="22"/>
                <w:szCs w:val="22"/>
              </w:rPr>
            </w:pPr>
          </w:p>
        </w:tc>
        <w:tc>
          <w:tcPr>
            <w:tcW w:w="1584" w:type="dxa"/>
            <w:tcBorders>
              <w:top w:val="nil"/>
              <w:left w:val="nil"/>
              <w:bottom w:val="nil"/>
              <w:right w:val="nil"/>
            </w:tcBorders>
            <w:shd w:val="clear" w:color="auto" w:fill="auto"/>
            <w:tcMar>
              <w:top w:w="0" w:type="dxa"/>
              <w:bottom w:w="0" w:type="dxa"/>
            </w:tcMar>
          </w:tcPr>
          <w:p w14:paraId="529BF4D8" w14:textId="77777777" w:rsidR="00D84333" w:rsidRDefault="00D84333" w:rsidP="006016EC">
            <w:pPr>
              <w:widowControl w:val="0"/>
              <w:jc w:val="center"/>
              <w:rPr>
                <w:sz w:val="22"/>
                <w:szCs w:val="22"/>
              </w:rPr>
            </w:pPr>
          </w:p>
        </w:tc>
      </w:tr>
      <w:tr w:rsidR="00D84333" w14:paraId="31D1E8B9"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3E7A9CB4"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00DA8BE6" w14:textId="77777777" w:rsidR="00D84333" w:rsidRDefault="00D84333" w:rsidP="006016EC">
            <w:pPr>
              <w:widowControl w:val="0"/>
              <w:jc w:val="center"/>
              <w:rPr>
                <w:sz w:val="22"/>
                <w:szCs w:val="22"/>
              </w:rPr>
            </w:pPr>
            <w:r>
              <w:t>818,009</w:t>
            </w:r>
          </w:p>
        </w:tc>
        <w:tc>
          <w:tcPr>
            <w:tcW w:w="1584" w:type="dxa"/>
            <w:tcBorders>
              <w:top w:val="nil"/>
              <w:left w:val="nil"/>
              <w:bottom w:val="single" w:sz="4" w:space="0" w:color="000000"/>
              <w:right w:val="nil"/>
            </w:tcBorders>
            <w:shd w:val="clear" w:color="auto" w:fill="auto"/>
            <w:tcMar>
              <w:top w:w="0" w:type="dxa"/>
              <w:bottom w:w="0" w:type="dxa"/>
            </w:tcMar>
          </w:tcPr>
          <w:p w14:paraId="5B35963F" w14:textId="77777777" w:rsidR="00D84333" w:rsidRDefault="00D84333" w:rsidP="006016EC">
            <w:pPr>
              <w:widowControl w:val="0"/>
              <w:jc w:val="center"/>
              <w:rPr>
                <w:sz w:val="22"/>
                <w:szCs w:val="22"/>
              </w:rPr>
            </w:pPr>
            <w:r>
              <w:t>723,545</w:t>
            </w:r>
          </w:p>
        </w:tc>
      </w:tr>
    </w:tbl>
    <w:p w14:paraId="5CD9CD7C"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week fixed week effects and control for age, education, and sex. Treated period refers to July 15, 2021, through December 31, 2021. Robust standard errors clustered at the state level in parentheses.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 </w:t>
      </w:r>
    </w:p>
    <w:p w14:paraId="2AACE471" w14:textId="77777777" w:rsidR="00D84333" w:rsidRDefault="00D84333" w:rsidP="00D84333"/>
    <w:p w14:paraId="45C48716" w14:textId="77777777" w:rsidR="00D84333" w:rsidRDefault="00D84333" w:rsidP="00D84333"/>
    <w:p w14:paraId="1F7F2E23" w14:textId="77777777" w:rsidR="00D84333" w:rsidRDefault="00D84333" w:rsidP="00D84333"/>
    <w:p w14:paraId="6D19B1B4" w14:textId="77777777" w:rsidR="00D84333" w:rsidRDefault="00D84333" w:rsidP="00D84333">
      <w:pPr>
        <w:spacing w:after="160" w:line="259" w:lineRule="auto"/>
        <w:jc w:val="left"/>
        <w:rPr>
          <w:sz w:val="20"/>
          <w:szCs w:val="20"/>
        </w:rPr>
      </w:pPr>
    </w:p>
    <w:p w14:paraId="0DC3410D" w14:textId="77777777" w:rsidR="00D84333" w:rsidRDefault="00D84333" w:rsidP="00D84333">
      <w:pPr>
        <w:spacing w:after="160" w:line="259" w:lineRule="auto"/>
        <w:jc w:val="left"/>
        <w:rPr>
          <w:sz w:val="20"/>
          <w:szCs w:val="20"/>
        </w:rPr>
      </w:pPr>
    </w:p>
    <w:p w14:paraId="16A3508A" w14:textId="77777777" w:rsidR="00D84333" w:rsidRDefault="00D84333" w:rsidP="00D84333">
      <w:pPr>
        <w:spacing w:after="160" w:line="259" w:lineRule="auto"/>
        <w:jc w:val="left"/>
        <w:rPr>
          <w:sz w:val="20"/>
          <w:szCs w:val="20"/>
        </w:rPr>
      </w:pPr>
    </w:p>
    <w:p w14:paraId="1255762F" w14:textId="77777777" w:rsidR="00D84333" w:rsidRDefault="00D84333" w:rsidP="00D84333">
      <w:pPr>
        <w:spacing w:after="160" w:line="259" w:lineRule="auto"/>
        <w:jc w:val="left"/>
        <w:rPr>
          <w:sz w:val="20"/>
          <w:szCs w:val="20"/>
        </w:rPr>
      </w:pPr>
    </w:p>
    <w:p w14:paraId="73A39774" w14:textId="77777777" w:rsidR="00D84333" w:rsidRDefault="00D84333" w:rsidP="00D84333">
      <w:pPr>
        <w:spacing w:after="160" w:line="259" w:lineRule="auto"/>
        <w:jc w:val="left"/>
        <w:rPr>
          <w:sz w:val="20"/>
          <w:szCs w:val="20"/>
        </w:rPr>
      </w:pPr>
    </w:p>
    <w:p w14:paraId="65F627B0" w14:textId="77777777" w:rsidR="00D84333" w:rsidRDefault="00D84333" w:rsidP="00D84333">
      <w:pPr>
        <w:spacing w:after="160" w:line="259" w:lineRule="auto"/>
        <w:jc w:val="left"/>
        <w:rPr>
          <w:sz w:val="20"/>
          <w:szCs w:val="20"/>
        </w:rPr>
      </w:pPr>
    </w:p>
    <w:p w14:paraId="2F5D702B" w14:textId="77777777" w:rsidR="00D84333" w:rsidRDefault="00D84333" w:rsidP="00D84333">
      <w:pPr>
        <w:spacing w:after="160" w:line="259" w:lineRule="auto"/>
        <w:jc w:val="left"/>
        <w:rPr>
          <w:sz w:val="20"/>
          <w:szCs w:val="20"/>
        </w:rPr>
      </w:pPr>
    </w:p>
    <w:p w14:paraId="2EA4E44F" w14:textId="77777777" w:rsidR="00D84333" w:rsidRDefault="00D84333" w:rsidP="00D84333">
      <w:pPr>
        <w:spacing w:after="160" w:line="259" w:lineRule="auto"/>
        <w:jc w:val="left"/>
        <w:rPr>
          <w:sz w:val="20"/>
          <w:szCs w:val="20"/>
        </w:rPr>
      </w:pPr>
    </w:p>
    <w:p w14:paraId="06D77781" w14:textId="77777777" w:rsidR="00D84333" w:rsidRDefault="00D84333" w:rsidP="00D84333">
      <w:pPr>
        <w:spacing w:after="160" w:line="259" w:lineRule="auto"/>
        <w:jc w:val="left"/>
        <w:rPr>
          <w:sz w:val="20"/>
          <w:szCs w:val="20"/>
        </w:rPr>
      </w:pPr>
    </w:p>
    <w:p w14:paraId="13104A4F" w14:textId="77777777" w:rsidR="00D84333" w:rsidRDefault="00D84333" w:rsidP="00D84333">
      <w:pPr>
        <w:spacing w:after="160" w:line="259" w:lineRule="auto"/>
        <w:jc w:val="left"/>
        <w:rPr>
          <w:sz w:val="20"/>
          <w:szCs w:val="20"/>
        </w:rPr>
      </w:pPr>
    </w:p>
    <w:p w14:paraId="72FF863F" w14:textId="77777777" w:rsidR="00D84333" w:rsidRDefault="00D84333" w:rsidP="00D84333">
      <w:pPr>
        <w:spacing w:after="160" w:line="259" w:lineRule="auto"/>
        <w:jc w:val="left"/>
        <w:rPr>
          <w:sz w:val="20"/>
          <w:szCs w:val="20"/>
        </w:rPr>
      </w:pPr>
    </w:p>
    <w:p w14:paraId="4FCE1F03" w14:textId="77777777" w:rsidR="00D84333" w:rsidRDefault="00D84333" w:rsidP="00D84333">
      <w:pPr>
        <w:spacing w:line="240" w:lineRule="auto"/>
      </w:pPr>
      <w:r>
        <w:rPr>
          <w:b/>
        </w:rPr>
        <w:t>Table A3:</w:t>
      </w:r>
      <w:r>
        <w:t xml:space="preserve"> Difference-in-Differences Estimates of the Effect of the Change in Relative Wage on Employment Outcomes (Current Population Survey, January 2021 through February 2022. U.S. Census Household Pulse Survey, January 6, 2021 through February 7, 2022)</w:t>
      </w:r>
    </w:p>
    <w:tbl>
      <w:tblPr>
        <w:tblW w:w="417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tblGrid>
      <w:tr w:rsidR="00D84333" w14:paraId="7AB352A0" w14:textId="77777777" w:rsidTr="006016EC">
        <w:trPr>
          <w:trHeight w:val="432"/>
        </w:trPr>
        <w:tc>
          <w:tcPr>
            <w:tcW w:w="2592" w:type="dxa"/>
            <w:tcBorders>
              <w:top w:val="single" w:sz="4" w:space="0" w:color="000000"/>
              <w:left w:val="nil"/>
              <w:bottom w:val="single" w:sz="4" w:space="0" w:color="000000"/>
              <w:right w:val="nil"/>
            </w:tcBorders>
            <w:shd w:val="clear" w:color="auto" w:fill="auto"/>
            <w:tcMar>
              <w:top w:w="0" w:type="dxa"/>
              <w:bottom w:w="0" w:type="dxa"/>
            </w:tcMar>
            <w:vAlign w:val="center"/>
          </w:tcPr>
          <w:p w14:paraId="3188A74F" w14:textId="77777777" w:rsidR="00D84333" w:rsidRDefault="00D84333" w:rsidP="006016EC">
            <w:pPr>
              <w:widowControl w:val="0"/>
              <w:jc w:val="center"/>
            </w:pPr>
          </w:p>
        </w:tc>
        <w:tc>
          <w:tcPr>
            <w:tcW w:w="1584" w:type="dxa"/>
            <w:tcBorders>
              <w:top w:val="single" w:sz="4" w:space="0" w:color="000000"/>
              <w:left w:val="nil"/>
              <w:bottom w:val="single" w:sz="4" w:space="0" w:color="000000"/>
              <w:right w:val="nil"/>
            </w:tcBorders>
            <w:shd w:val="clear" w:color="auto" w:fill="auto"/>
            <w:tcMar>
              <w:top w:w="0" w:type="dxa"/>
              <w:bottom w:w="0" w:type="dxa"/>
            </w:tcMar>
            <w:vAlign w:val="center"/>
          </w:tcPr>
          <w:p w14:paraId="628746C8" w14:textId="77777777" w:rsidR="00D84333" w:rsidRDefault="00D84333" w:rsidP="006016EC">
            <w:pPr>
              <w:widowControl w:val="0"/>
              <w:jc w:val="center"/>
              <w:rPr>
                <w:sz w:val="22"/>
                <w:szCs w:val="22"/>
              </w:rPr>
            </w:pPr>
            <w:r>
              <w:rPr>
                <w:b/>
                <w:sz w:val="22"/>
                <w:szCs w:val="22"/>
              </w:rPr>
              <w:t>Pulse</w:t>
            </w:r>
          </w:p>
        </w:tc>
      </w:tr>
      <w:tr w:rsidR="00D84333" w14:paraId="00E18727" w14:textId="77777777" w:rsidTr="006016EC">
        <w:trPr>
          <w:trHeight w:val="220"/>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4C75BA83" w14:textId="77777777" w:rsidR="00D84333" w:rsidRDefault="00D84333" w:rsidP="006016EC">
            <w:pPr>
              <w:widowControl w:val="0"/>
            </w:pP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5B810D21" w14:textId="77777777" w:rsidR="00D84333" w:rsidRDefault="00D84333" w:rsidP="006016EC">
            <w:pPr>
              <w:widowControl w:val="0"/>
              <w:jc w:val="center"/>
              <w:rPr>
                <w:sz w:val="22"/>
                <w:szCs w:val="22"/>
              </w:rPr>
            </w:pPr>
            <w:r>
              <w:rPr>
                <w:sz w:val="22"/>
                <w:szCs w:val="22"/>
              </w:rPr>
              <w:t>3: Employed</w:t>
            </w:r>
          </w:p>
        </w:tc>
      </w:tr>
      <w:tr w:rsidR="00D84333" w14:paraId="5B54357D" w14:textId="77777777" w:rsidTr="006016EC">
        <w:trPr>
          <w:trHeight w:val="240"/>
        </w:trPr>
        <w:tc>
          <w:tcPr>
            <w:tcW w:w="2592" w:type="dxa"/>
            <w:vMerge w:val="restart"/>
            <w:tcBorders>
              <w:top w:val="single" w:sz="4" w:space="0" w:color="000000"/>
              <w:left w:val="nil"/>
              <w:bottom w:val="nil"/>
              <w:right w:val="nil"/>
            </w:tcBorders>
            <w:shd w:val="clear" w:color="auto" w:fill="auto"/>
            <w:tcMar>
              <w:top w:w="0" w:type="dxa"/>
              <w:bottom w:w="0" w:type="dxa"/>
            </w:tcMar>
          </w:tcPr>
          <w:p w14:paraId="670AA6AD" w14:textId="77777777" w:rsidR="00D84333" w:rsidRDefault="00D84333" w:rsidP="006016EC">
            <w:pPr>
              <w:widowControl w:val="0"/>
              <w:jc w:val="left"/>
              <w:rPr>
                <w:sz w:val="22"/>
                <w:szCs w:val="22"/>
              </w:rPr>
            </w:pPr>
            <w:r>
              <w:rPr>
                <w:sz w:val="22"/>
                <w:szCs w:val="22"/>
              </w:rPr>
              <w:t>% Change in Relative Wage</w:t>
            </w:r>
          </w:p>
        </w:tc>
        <w:tc>
          <w:tcPr>
            <w:tcW w:w="1584" w:type="dxa"/>
            <w:tcBorders>
              <w:top w:val="single" w:sz="4" w:space="0" w:color="000000"/>
              <w:left w:val="nil"/>
              <w:bottom w:val="nil"/>
              <w:right w:val="nil"/>
            </w:tcBorders>
            <w:shd w:val="clear" w:color="auto" w:fill="auto"/>
            <w:tcMar>
              <w:top w:w="0" w:type="dxa"/>
              <w:bottom w:w="0" w:type="dxa"/>
            </w:tcMar>
          </w:tcPr>
          <w:p w14:paraId="1EA92DF1" w14:textId="77777777" w:rsidR="00D84333" w:rsidRDefault="00D84333" w:rsidP="006016EC">
            <w:pPr>
              <w:widowControl w:val="0"/>
              <w:jc w:val="center"/>
              <w:rPr>
                <w:sz w:val="22"/>
                <w:szCs w:val="22"/>
              </w:rPr>
            </w:pPr>
            <w:r>
              <w:rPr>
                <w:sz w:val="22"/>
                <w:szCs w:val="22"/>
              </w:rPr>
              <w:t>-0.958</w:t>
            </w:r>
            <w:r>
              <w:rPr>
                <w:sz w:val="22"/>
                <w:szCs w:val="22"/>
                <w:vertAlign w:val="superscript"/>
              </w:rPr>
              <w:t>***</w:t>
            </w:r>
          </w:p>
        </w:tc>
      </w:tr>
      <w:tr w:rsidR="00D84333" w14:paraId="500874C2" w14:textId="77777777" w:rsidTr="006016EC">
        <w:trPr>
          <w:trHeight w:val="240"/>
        </w:trPr>
        <w:tc>
          <w:tcPr>
            <w:tcW w:w="2592" w:type="dxa"/>
            <w:vMerge/>
            <w:tcBorders>
              <w:top w:val="single" w:sz="4" w:space="0" w:color="000000"/>
              <w:left w:val="nil"/>
              <w:bottom w:val="nil"/>
              <w:right w:val="nil"/>
            </w:tcBorders>
            <w:shd w:val="clear" w:color="auto" w:fill="auto"/>
            <w:tcMar>
              <w:top w:w="0" w:type="dxa"/>
              <w:bottom w:w="0" w:type="dxa"/>
            </w:tcMar>
          </w:tcPr>
          <w:p w14:paraId="4894EC6E"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143F00A5" w14:textId="77777777" w:rsidR="00D84333" w:rsidRDefault="00D84333" w:rsidP="006016EC">
            <w:pPr>
              <w:widowControl w:val="0"/>
              <w:jc w:val="center"/>
              <w:rPr>
                <w:sz w:val="22"/>
                <w:szCs w:val="22"/>
              </w:rPr>
            </w:pPr>
            <w:r>
              <w:rPr>
                <w:sz w:val="22"/>
                <w:szCs w:val="22"/>
              </w:rPr>
              <w:t>(0.089)</w:t>
            </w:r>
          </w:p>
        </w:tc>
      </w:tr>
      <w:tr w:rsidR="00D84333" w14:paraId="723AAAA2" w14:textId="77777777" w:rsidTr="006016EC">
        <w:trPr>
          <w:trHeight w:val="220"/>
        </w:trPr>
        <w:tc>
          <w:tcPr>
            <w:tcW w:w="2592" w:type="dxa"/>
            <w:tcBorders>
              <w:top w:val="nil"/>
              <w:left w:val="nil"/>
              <w:bottom w:val="nil"/>
              <w:right w:val="nil"/>
            </w:tcBorders>
            <w:shd w:val="clear" w:color="auto" w:fill="auto"/>
            <w:tcMar>
              <w:top w:w="0" w:type="dxa"/>
              <w:bottom w:w="0" w:type="dxa"/>
            </w:tcMar>
          </w:tcPr>
          <w:p w14:paraId="6F7426DE"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5603FE2B" w14:textId="77777777" w:rsidR="00D84333" w:rsidRDefault="00D84333" w:rsidP="006016EC">
            <w:pPr>
              <w:widowControl w:val="0"/>
              <w:rPr>
                <w:sz w:val="22"/>
                <w:szCs w:val="22"/>
              </w:rPr>
            </w:pPr>
          </w:p>
        </w:tc>
      </w:tr>
      <w:tr w:rsidR="00D84333" w14:paraId="136746C7" w14:textId="77777777" w:rsidTr="006016EC">
        <w:trPr>
          <w:trHeight w:val="240"/>
        </w:trPr>
        <w:tc>
          <w:tcPr>
            <w:tcW w:w="2592" w:type="dxa"/>
            <w:vMerge w:val="restart"/>
            <w:tcBorders>
              <w:top w:val="nil"/>
              <w:left w:val="nil"/>
              <w:bottom w:val="nil"/>
              <w:right w:val="nil"/>
            </w:tcBorders>
            <w:shd w:val="clear" w:color="auto" w:fill="auto"/>
            <w:tcMar>
              <w:top w:w="0" w:type="dxa"/>
              <w:bottom w:w="0" w:type="dxa"/>
            </w:tcMar>
          </w:tcPr>
          <w:p w14:paraId="4FB10216" w14:textId="77777777" w:rsidR="00D84333" w:rsidRDefault="00D84333" w:rsidP="006016EC">
            <w:pPr>
              <w:widowControl w:val="0"/>
              <w:jc w:val="left"/>
              <w:rPr>
                <w:sz w:val="22"/>
                <w:szCs w:val="22"/>
              </w:rPr>
            </w:pPr>
            <w:r>
              <w:rPr>
                <w:sz w:val="22"/>
                <w:szCs w:val="22"/>
              </w:rPr>
              <w:t>% Change in Relative Wage X Post-July 15</w:t>
            </w:r>
          </w:p>
        </w:tc>
        <w:tc>
          <w:tcPr>
            <w:tcW w:w="1584" w:type="dxa"/>
            <w:tcBorders>
              <w:top w:val="nil"/>
              <w:left w:val="nil"/>
              <w:bottom w:val="nil"/>
              <w:right w:val="nil"/>
            </w:tcBorders>
            <w:shd w:val="clear" w:color="auto" w:fill="auto"/>
            <w:tcMar>
              <w:top w:w="0" w:type="dxa"/>
              <w:bottom w:w="0" w:type="dxa"/>
            </w:tcMar>
          </w:tcPr>
          <w:p w14:paraId="54A9DBEF" w14:textId="77777777" w:rsidR="00D84333" w:rsidRDefault="00D84333" w:rsidP="006016EC">
            <w:pPr>
              <w:widowControl w:val="0"/>
              <w:jc w:val="center"/>
              <w:rPr>
                <w:sz w:val="22"/>
                <w:szCs w:val="22"/>
              </w:rPr>
            </w:pPr>
            <w:r>
              <w:rPr>
                <w:sz w:val="22"/>
                <w:szCs w:val="22"/>
              </w:rPr>
              <w:t>-0.073</w:t>
            </w:r>
          </w:p>
        </w:tc>
      </w:tr>
      <w:tr w:rsidR="00D84333" w14:paraId="1C86FF68" w14:textId="77777777" w:rsidTr="006016EC">
        <w:trPr>
          <w:trHeight w:val="240"/>
        </w:trPr>
        <w:tc>
          <w:tcPr>
            <w:tcW w:w="2592" w:type="dxa"/>
            <w:vMerge/>
            <w:tcBorders>
              <w:top w:val="nil"/>
              <w:left w:val="nil"/>
              <w:bottom w:val="nil"/>
              <w:right w:val="nil"/>
            </w:tcBorders>
            <w:shd w:val="clear" w:color="auto" w:fill="auto"/>
            <w:tcMar>
              <w:top w:w="0" w:type="dxa"/>
              <w:bottom w:w="0" w:type="dxa"/>
            </w:tcMar>
          </w:tcPr>
          <w:p w14:paraId="7C1309CB"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016BB838" w14:textId="77777777" w:rsidR="00D84333" w:rsidRDefault="00D84333" w:rsidP="006016EC">
            <w:pPr>
              <w:widowControl w:val="0"/>
              <w:jc w:val="center"/>
              <w:rPr>
                <w:sz w:val="22"/>
                <w:szCs w:val="22"/>
              </w:rPr>
            </w:pPr>
            <w:r>
              <w:rPr>
                <w:sz w:val="22"/>
                <w:szCs w:val="22"/>
              </w:rPr>
              <w:t>(0.091)</w:t>
            </w:r>
          </w:p>
        </w:tc>
      </w:tr>
      <w:tr w:rsidR="00D84333" w14:paraId="01FC6108"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02010211"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7BB8F783" w14:textId="77777777" w:rsidR="00D84333" w:rsidRDefault="00D84333" w:rsidP="006016EC">
            <w:pPr>
              <w:widowControl w:val="0"/>
              <w:jc w:val="center"/>
              <w:rPr>
                <w:sz w:val="22"/>
                <w:szCs w:val="22"/>
              </w:rPr>
            </w:pPr>
          </w:p>
        </w:tc>
      </w:tr>
      <w:tr w:rsidR="00D84333" w14:paraId="661D094B" w14:textId="77777777" w:rsidTr="006016EC">
        <w:trPr>
          <w:trHeight w:val="220"/>
        </w:trPr>
        <w:tc>
          <w:tcPr>
            <w:tcW w:w="2592" w:type="dxa"/>
            <w:tcBorders>
              <w:top w:val="single" w:sz="4" w:space="0" w:color="000000"/>
              <w:left w:val="nil"/>
              <w:bottom w:val="nil"/>
              <w:right w:val="nil"/>
            </w:tcBorders>
            <w:shd w:val="clear" w:color="auto" w:fill="auto"/>
            <w:tcMar>
              <w:top w:w="0" w:type="dxa"/>
              <w:bottom w:w="0" w:type="dxa"/>
            </w:tcMar>
          </w:tcPr>
          <w:p w14:paraId="4A23293A"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41F16E30" w14:textId="77777777" w:rsidR="00D84333" w:rsidRDefault="00D84333" w:rsidP="006016EC">
            <w:pPr>
              <w:widowControl w:val="0"/>
              <w:jc w:val="center"/>
              <w:rPr>
                <w:sz w:val="22"/>
                <w:szCs w:val="22"/>
              </w:rPr>
            </w:pPr>
            <w:r>
              <w:rPr>
                <w:sz w:val="22"/>
                <w:szCs w:val="22"/>
              </w:rPr>
              <w:t>0.761</w:t>
            </w:r>
          </w:p>
        </w:tc>
      </w:tr>
      <w:tr w:rsidR="00D84333" w14:paraId="40283FAF"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02FA64A2" w14:textId="77777777" w:rsidR="00D84333" w:rsidRDefault="00D84333" w:rsidP="006016EC">
            <w:pPr>
              <w:widowControl w:val="0"/>
              <w:jc w:val="left"/>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5AF33AEB" w14:textId="77777777" w:rsidR="00D84333" w:rsidRDefault="00D84333" w:rsidP="006016EC">
            <w:pPr>
              <w:widowControl w:val="0"/>
              <w:jc w:val="center"/>
              <w:rPr>
                <w:sz w:val="22"/>
                <w:szCs w:val="22"/>
              </w:rPr>
            </w:pPr>
          </w:p>
        </w:tc>
      </w:tr>
      <w:tr w:rsidR="00D84333" w14:paraId="23B22524" w14:textId="77777777" w:rsidTr="006016EC">
        <w:trPr>
          <w:trHeight w:val="220"/>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63200625" w14:textId="77777777" w:rsidR="00D84333" w:rsidRDefault="00D84333" w:rsidP="006016EC">
            <w:pPr>
              <w:widowControl w:val="0"/>
              <w:jc w:val="left"/>
              <w:rPr>
                <w:sz w:val="22"/>
                <w:szCs w:val="22"/>
              </w:rPr>
            </w:pPr>
            <w:r>
              <w:rPr>
                <w:sz w:val="22"/>
                <w:szCs w:val="22"/>
              </w:rPr>
              <w:t>Observations</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5E98B705" w14:textId="77777777" w:rsidR="00D84333" w:rsidRDefault="00D84333" w:rsidP="006016EC">
            <w:pPr>
              <w:widowControl w:val="0"/>
              <w:jc w:val="center"/>
              <w:rPr>
                <w:color w:val="FF0000"/>
                <w:sz w:val="22"/>
                <w:szCs w:val="22"/>
              </w:rPr>
            </w:pPr>
            <w:r>
              <w:rPr>
                <w:sz w:val="22"/>
                <w:szCs w:val="22"/>
              </w:rPr>
              <w:t>818,009</w:t>
            </w:r>
          </w:p>
        </w:tc>
      </w:tr>
    </w:tbl>
    <w:p w14:paraId="0447A641"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week (Pulse) fixed effects and controls for age, education, and sex. Treated period refers to July 15, 2021, through December 31, 2021. Robust standard errors in parentheses clustered at the state level.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4BC1CCBA" w14:textId="77777777" w:rsidR="00D84333" w:rsidRDefault="00D84333" w:rsidP="00D84333"/>
    <w:p w14:paraId="64D7CF7D" w14:textId="77777777" w:rsidR="00D84333" w:rsidRDefault="00D84333" w:rsidP="00D84333"/>
    <w:p w14:paraId="463FD908" w14:textId="77777777" w:rsidR="00D84333" w:rsidRDefault="00D84333" w:rsidP="00D84333"/>
    <w:p w14:paraId="1A75F3F5" w14:textId="77777777" w:rsidR="00D84333" w:rsidRDefault="00D84333" w:rsidP="00D84333"/>
    <w:p w14:paraId="3A1CAEA2" w14:textId="77777777" w:rsidR="00D84333" w:rsidRDefault="00D84333" w:rsidP="00D84333"/>
    <w:p w14:paraId="79645244" w14:textId="77777777" w:rsidR="00D84333" w:rsidRDefault="00D84333" w:rsidP="00D84333"/>
    <w:p w14:paraId="18B4FD9B" w14:textId="77777777" w:rsidR="00D84333" w:rsidRDefault="00D84333" w:rsidP="00D84333"/>
    <w:p w14:paraId="7271E35F" w14:textId="77777777" w:rsidR="00D84333" w:rsidRDefault="00D84333" w:rsidP="00D84333"/>
    <w:p w14:paraId="162C98F8" w14:textId="77777777" w:rsidR="00D84333" w:rsidRDefault="00D84333" w:rsidP="00D84333"/>
    <w:p w14:paraId="47F51379" w14:textId="77777777" w:rsidR="00D84333" w:rsidRDefault="00D84333" w:rsidP="00D84333"/>
    <w:p w14:paraId="1FF8D756" w14:textId="77777777" w:rsidR="00D84333" w:rsidRDefault="00D84333" w:rsidP="00D84333"/>
    <w:p w14:paraId="2869B192" w14:textId="77777777" w:rsidR="00D84333" w:rsidRDefault="00D84333" w:rsidP="00D84333"/>
    <w:p w14:paraId="79CDF1C5" w14:textId="77777777" w:rsidR="00D84333" w:rsidRDefault="00D84333" w:rsidP="00D84333"/>
    <w:p w14:paraId="6CC11A8F" w14:textId="77777777" w:rsidR="00D84333" w:rsidRDefault="00D84333" w:rsidP="00D84333"/>
    <w:p w14:paraId="4724D3DD" w14:textId="77777777" w:rsidR="00D84333" w:rsidRDefault="00D84333" w:rsidP="00D84333"/>
    <w:p w14:paraId="6AE09F1F" w14:textId="77777777" w:rsidR="00D84333" w:rsidRDefault="00D84333" w:rsidP="00D84333"/>
    <w:p w14:paraId="4645604C" w14:textId="77777777" w:rsidR="00D84333" w:rsidRDefault="00D84333" w:rsidP="00D84333"/>
    <w:p w14:paraId="6E8C1D25" w14:textId="77777777" w:rsidR="00D84333" w:rsidRDefault="00D84333" w:rsidP="00D84333"/>
    <w:p w14:paraId="104716F8" w14:textId="77777777" w:rsidR="00D84333" w:rsidRDefault="00D84333" w:rsidP="00D84333"/>
    <w:p w14:paraId="1248EBC2" w14:textId="77777777" w:rsidR="00D84333" w:rsidRDefault="00D84333" w:rsidP="00D84333"/>
    <w:p w14:paraId="128925C8" w14:textId="77777777" w:rsidR="00D84333" w:rsidRDefault="00D84333" w:rsidP="00D84333"/>
    <w:p w14:paraId="327B14E4" w14:textId="77777777" w:rsidR="00D84333" w:rsidRDefault="00D84333" w:rsidP="00D84333"/>
    <w:p w14:paraId="36DD4140" w14:textId="77777777" w:rsidR="00D84333" w:rsidRDefault="00D84333" w:rsidP="00D84333">
      <w:r>
        <w:rPr>
          <w:b/>
        </w:rPr>
        <w:t>Table A4:</w:t>
      </w:r>
      <w:r>
        <w:t xml:space="preserve"> Full Interactions: Difference-in-Differences Estimates of the Effect of Expanded CTC on Employment Outcomes with Controls Interacted with Treatment and Time Dummies (U.S. Census Household Pulse Survey, January 6, </w:t>
      </w:r>
      <w:proofErr w:type="gramStart"/>
      <w:r>
        <w:t>2021</w:t>
      </w:r>
      <w:proofErr w:type="gramEnd"/>
      <w:r>
        <w:t xml:space="preserve"> through February 7, 2022)</w:t>
      </w:r>
    </w:p>
    <w:tbl>
      <w:tblPr>
        <w:tblW w:w="57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1584"/>
        <w:gridCol w:w="1584"/>
      </w:tblGrid>
      <w:tr w:rsidR="00D84333" w14:paraId="3E4AC1A7" w14:textId="77777777" w:rsidTr="006016EC">
        <w:trPr>
          <w:trHeight w:val="576"/>
        </w:trPr>
        <w:tc>
          <w:tcPr>
            <w:tcW w:w="2592" w:type="dxa"/>
            <w:tcBorders>
              <w:top w:val="single" w:sz="4" w:space="0" w:color="000000"/>
              <w:left w:val="nil"/>
              <w:bottom w:val="single" w:sz="4" w:space="0" w:color="000000"/>
              <w:right w:val="nil"/>
            </w:tcBorders>
            <w:shd w:val="clear" w:color="auto" w:fill="auto"/>
            <w:tcMar>
              <w:top w:w="0" w:type="dxa"/>
              <w:bottom w:w="0" w:type="dxa"/>
            </w:tcMar>
          </w:tcPr>
          <w:p w14:paraId="611D0698" w14:textId="77777777" w:rsidR="00D84333" w:rsidRDefault="00D84333" w:rsidP="006016EC">
            <w:pPr>
              <w:widowControl w:val="0"/>
              <w:jc w:val="center"/>
            </w:pP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3192E6F6" w14:textId="77777777" w:rsidR="00D84333" w:rsidRDefault="00D84333" w:rsidP="006016EC">
            <w:pPr>
              <w:widowControl w:val="0"/>
              <w:jc w:val="center"/>
              <w:rPr>
                <w:b/>
                <w:sz w:val="22"/>
                <w:szCs w:val="22"/>
              </w:rPr>
            </w:pPr>
            <w:r>
              <w:rPr>
                <w:b/>
                <w:sz w:val="22"/>
                <w:szCs w:val="22"/>
              </w:rPr>
              <w:t>Jan 2021 – Feb 2022</w:t>
            </w:r>
          </w:p>
          <w:p w14:paraId="6BB33ADD" w14:textId="77777777" w:rsidR="00D84333" w:rsidRDefault="00D84333" w:rsidP="006016EC">
            <w:pPr>
              <w:widowControl w:val="0"/>
              <w:jc w:val="center"/>
              <w:rPr>
                <w:sz w:val="22"/>
                <w:szCs w:val="22"/>
              </w:rPr>
            </w:pPr>
            <w:r>
              <w:rPr>
                <w:sz w:val="22"/>
                <w:szCs w:val="22"/>
              </w:rPr>
              <w:t>(Treatment Off, On, and Off)</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55E625C6" w14:textId="77777777" w:rsidR="00D84333" w:rsidRDefault="00D84333" w:rsidP="006016EC">
            <w:pPr>
              <w:widowControl w:val="0"/>
              <w:jc w:val="center"/>
              <w:rPr>
                <w:b/>
                <w:sz w:val="22"/>
                <w:szCs w:val="22"/>
              </w:rPr>
            </w:pPr>
            <w:r>
              <w:rPr>
                <w:b/>
                <w:sz w:val="22"/>
                <w:szCs w:val="22"/>
              </w:rPr>
              <w:t>Jan 2021 – Dec 2021</w:t>
            </w:r>
          </w:p>
          <w:p w14:paraId="7943EF93" w14:textId="77777777" w:rsidR="00D84333" w:rsidRDefault="00D84333" w:rsidP="006016EC">
            <w:pPr>
              <w:widowControl w:val="0"/>
              <w:jc w:val="center"/>
              <w:rPr>
                <w:sz w:val="22"/>
                <w:szCs w:val="22"/>
              </w:rPr>
            </w:pPr>
            <w:r>
              <w:rPr>
                <w:sz w:val="22"/>
                <w:szCs w:val="22"/>
              </w:rPr>
              <w:t xml:space="preserve">(Treatment Off and </w:t>
            </w:r>
            <w:proofErr w:type="gramStart"/>
            <w:r>
              <w:rPr>
                <w:sz w:val="22"/>
                <w:szCs w:val="22"/>
              </w:rPr>
              <w:t>On</w:t>
            </w:r>
            <w:proofErr w:type="gramEnd"/>
            <w:r>
              <w:rPr>
                <w:sz w:val="22"/>
                <w:szCs w:val="22"/>
              </w:rPr>
              <w:t>)</w:t>
            </w:r>
          </w:p>
        </w:tc>
      </w:tr>
      <w:tr w:rsidR="00D84333" w14:paraId="29A59EC6"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54F40932" w14:textId="77777777" w:rsidR="00D84333" w:rsidRDefault="00D84333" w:rsidP="006016EC">
            <w:pPr>
              <w:widowControl w:val="0"/>
              <w:rPr>
                <w:b/>
              </w:rPr>
            </w:pPr>
            <w:r>
              <w:rPr>
                <w:b/>
              </w:rPr>
              <w:t>Binary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3111A1BA" w14:textId="77777777" w:rsidR="00D84333" w:rsidRDefault="00D84333" w:rsidP="006016EC">
            <w:pPr>
              <w:widowControl w:val="0"/>
              <w:jc w:val="center"/>
              <w:rPr>
                <w:sz w:val="22"/>
                <w:szCs w:val="22"/>
              </w:rPr>
            </w:pPr>
            <w:r>
              <w:rPr>
                <w:sz w:val="22"/>
                <w:szCs w:val="22"/>
              </w:rPr>
              <w:t xml:space="preserve">1: Employed </w:t>
            </w:r>
            <w:r>
              <w:rPr>
                <w:sz w:val="22"/>
                <w:szCs w:val="22"/>
              </w:rPr>
              <w:br/>
            </w:r>
            <w:r>
              <w:t>(Intent to Treat)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0C7618E4" w14:textId="77777777" w:rsidR="00D84333" w:rsidRDefault="00D84333" w:rsidP="006016EC">
            <w:pPr>
              <w:widowControl w:val="0"/>
              <w:jc w:val="center"/>
              <w:rPr>
                <w:sz w:val="22"/>
                <w:szCs w:val="22"/>
              </w:rPr>
            </w:pPr>
            <w:r>
              <w:rPr>
                <w:sz w:val="22"/>
                <w:szCs w:val="22"/>
              </w:rPr>
              <w:t xml:space="preserve">3: Employed </w:t>
            </w:r>
            <w:r>
              <w:rPr>
                <w:sz w:val="22"/>
                <w:szCs w:val="22"/>
              </w:rPr>
              <w:br/>
            </w:r>
            <w:r>
              <w:t>(Intent to Treat)</w:t>
            </w:r>
          </w:p>
        </w:tc>
      </w:tr>
      <w:tr w:rsidR="00D84333" w14:paraId="6DBC7712"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51C8D165"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2015E3C3" w14:textId="77777777" w:rsidR="00D84333" w:rsidRDefault="00D84333" w:rsidP="006016EC">
            <w:pPr>
              <w:widowControl w:val="0"/>
              <w:jc w:val="center"/>
              <w:rPr>
                <w:sz w:val="22"/>
                <w:szCs w:val="22"/>
              </w:rPr>
            </w:pPr>
            <w:r>
              <w:t>-0.094</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02CF820A" w14:textId="77777777" w:rsidR="00D84333" w:rsidRDefault="00D84333" w:rsidP="006016EC">
            <w:pPr>
              <w:widowControl w:val="0"/>
              <w:jc w:val="center"/>
              <w:rPr>
                <w:sz w:val="22"/>
                <w:szCs w:val="22"/>
              </w:rPr>
            </w:pPr>
            <w:r>
              <w:t>-0.087</w:t>
            </w:r>
            <w:r>
              <w:rPr>
                <w:vertAlign w:val="superscript"/>
              </w:rPr>
              <w:t>***</w:t>
            </w:r>
          </w:p>
        </w:tc>
      </w:tr>
      <w:tr w:rsidR="00D84333" w14:paraId="089366F1" w14:textId="77777777" w:rsidTr="006016EC">
        <w:tc>
          <w:tcPr>
            <w:tcW w:w="2592" w:type="dxa"/>
            <w:tcBorders>
              <w:top w:val="nil"/>
              <w:left w:val="nil"/>
              <w:bottom w:val="nil"/>
              <w:right w:val="nil"/>
            </w:tcBorders>
            <w:shd w:val="clear" w:color="auto" w:fill="auto"/>
            <w:tcMar>
              <w:top w:w="0" w:type="dxa"/>
              <w:bottom w:w="0" w:type="dxa"/>
            </w:tcMar>
          </w:tcPr>
          <w:p w14:paraId="7230EBA5"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59CCFE51" w14:textId="77777777" w:rsidR="00D84333" w:rsidRDefault="00D84333" w:rsidP="006016EC">
            <w:pPr>
              <w:widowControl w:val="0"/>
              <w:jc w:val="center"/>
              <w:rPr>
                <w:sz w:val="22"/>
                <w:szCs w:val="22"/>
              </w:rPr>
            </w:pPr>
            <w:r>
              <w:t>(0.009)</w:t>
            </w:r>
          </w:p>
        </w:tc>
        <w:tc>
          <w:tcPr>
            <w:tcW w:w="1584" w:type="dxa"/>
            <w:tcBorders>
              <w:top w:val="nil"/>
              <w:left w:val="nil"/>
              <w:bottom w:val="nil"/>
              <w:right w:val="nil"/>
            </w:tcBorders>
            <w:shd w:val="clear" w:color="auto" w:fill="auto"/>
            <w:tcMar>
              <w:top w:w="0" w:type="dxa"/>
              <w:bottom w:w="0" w:type="dxa"/>
            </w:tcMar>
          </w:tcPr>
          <w:p w14:paraId="2845607D" w14:textId="77777777" w:rsidR="00D84333" w:rsidRDefault="00D84333" w:rsidP="006016EC">
            <w:pPr>
              <w:widowControl w:val="0"/>
              <w:jc w:val="center"/>
              <w:rPr>
                <w:sz w:val="22"/>
                <w:szCs w:val="22"/>
              </w:rPr>
            </w:pPr>
            <w:r>
              <w:t>(0.011)</w:t>
            </w:r>
          </w:p>
        </w:tc>
      </w:tr>
      <w:tr w:rsidR="00D84333" w14:paraId="4AE31878" w14:textId="77777777" w:rsidTr="006016EC">
        <w:tc>
          <w:tcPr>
            <w:tcW w:w="2592" w:type="dxa"/>
            <w:tcBorders>
              <w:top w:val="nil"/>
              <w:left w:val="nil"/>
              <w:bottom w:val="nil"/>
              <w:right w:val="nil"/>
            </w:tcBorders>
            <w:shd w:val="clear" w:color="auto" w:fill="auto"/>
            <w:tcMar>
              <w:top w:w="0" w:type="dxa"/>
              <w:bottom w:w="0" w:type="dxa"/>
            </w:tcMar>
          </w:tcPr>
          <w:p w14:paraId="19E0E2A0"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362DB01"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6278AF1F" w14:textId="77777777" w:rsidR="00D84333" w:rsidRDefault="00D84333" w:rsidP="006016EC">
            <w:pPr>
              <w:widowControl w:val="0"/>
              <w:rPr>
                <w:sz w:val="22"/>
                <w:szCs w:val="22"/>
              </w:rPr>
            </w:pPr>
          </w:p>
        </w:tc>
      </w:tr>
      <w:tr w:rsidR="00D84333" w14:paraId="13A60E4B" w14:textId="77777777" w:rsidTr="006016EC">
        <w:tc>
          <w:tcPr>
            <w:tcW w:w="2592" w:type="dxa"/>
            <w:vMerge w:val="restart"/>
            <w:tcBorders>
              <w:top w:val="nil"/>
              <w:left w:val="nil"/>
              <w:bottom w:val="nil"/>
              <w:right w:val="nil"/>
            </w:tcBorders>
            <w:shd w:val="clear" w:color="auto" w:fill="auto"/>
            <w:tcMar>
              <w:top w:w="0" w:type="dxa"/>
              <w:bottom w:w="0" w:type="dxa"/>
            </w:tcMar>
          </w:tcPr>
          <w:p w14:paraId="052E9621" w14:textId="77777777" w:rsidR="00D84333" w:rsidRDefault="00D84333" w:rsidP="006016EC">
            <w:pPr>
              <w:widowControl w:val="0"/>
              <w:jc w:val="left"/>
              <w:rPr>
                <w:sz w:val="22"/>
                <w:szCs w:val="22"/>
              </w:rPr>
            </w:pPr>
            <w:r>
              <w:rPr>
                <w:sz w:val="22"/>
                <w:szCs w:val="22"/>
              </w:rPr>
              <w:t>Household with Children X Post-July 15</w:t>
            </w:r>
          </w:p>
        </w:tc>
        <w:tc>
          <w:tcPr>
            <w:tcW w:w="1584" w:type="dxa"/>
            <w:tcBorders>
              <w:top w:val="nil"/>
              <w:left w:val="nil"/>
              <w:bottom w:val="nil"/>
              <w:right w:val="nil"/>
            </w:tcBorders>
            <w:shd w:val="clear" w:color="auto" w:fill="auto"/>
            <w:tcMar>
              <w:top w:w="0" w:type="dxa"/>
              <w:bottom w:w="0" w:type="dxa"/>
            </w:tcMar>
          </w:tcPr>
          <w:p w14:paraId="67421DFE" w14:textId="77777777" w:rsidR="00D84333" w:rsidRDefault="00D84333" w:rsidP="006016EC">
            <w:pPr>
              <w:widowControl w:val="0"/>
              <w:jc w:val="center"/>
              <w:rPr>
                <w:sz w:val="22"/>
                <w:szCs w:val="22"/>
              </w:rPr>
            </w:pPr>
            <w:r>
              <w:t>0.002</w:t>
            </w:r>
          </w:p>
        </w:tc>
        <w:tc>
          <w:tcPr>
            <w:tcW w:w="1584" w:type="dxa"/>
            <w:tcBorders>
              <w:top w:val="nil"/>
              <w:left w:val="nil"/>
              <w:bottom w:val="nil"/>
              <w:right w:val="nil"/>
            </w:tcBorders>
            <w:shd w:val="clear" w:color="auto" w:fill="auto"/>
            <w:tcMar>
              <w:top w:w="0" w:type="dxa"/>
              <w:bottom w:w="0" w:type="dxa"/>
            </w:tcMar>
          </w:tcPr>
          <w:p w14:paraId="6E858757" w14:textId="77777777" w:rsidR="00D84333" w:rsidRDefault="00D84333" w:rsidP="006016EC">
            <w:pPr>
              <w:widowControl w:val="0"/>
              <w:jc w:val="center"/>
              <w:rPr>
                <w:sz w:val="22"/>
                <w:szCs w:val="22"/>
              </w:rPr>
            </w:pPr>
            <w:r>
              <w:t>0.001</w:t>
            </w:r>
          </w:p>
        </w:tc>
      </w:tr>
      <w:tr w:rsidR="00D84333" w14:paraId="260163AB" w14:textId="77777777" w:rsidTr="006016EC">
        <w:tc>
          <w:tcPr>
            <w:tcW w:w="2592" w:type="dxa"/>
            <w:vMerge/>
            <w:tcBorders>
              <w:top w:val="nil"/>
              <w:left w:val="nil"/>
              <w:bottom w:val="nil"/>
              <w:right w:val="nil"/>
            </w:tcBorders>
            <w:shd w:val="clear" w:color="auto" w:fill="auto"/>
            <w:tcMar>
              <w:top w:w="0" w:type="dxa"/>
              <w:bottom w:w="0" w:type="dxa"/>
            </w:tcMar>
          </w:tcPr>
          <w:p w14:paraId="647F061F"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781AB9E9" w14:textId="77777777" w:rsidR="00D84333" w:rsidRDefault="00D84333" w:rsidP="006016EC">
            <w:pPr>
              <w:widowControl w:val="0"/>
              <w:jc w:val="center"/>
              <w:rPr>
                <w:sz w:val="22"/>
                <w:szCs w:val="22"/>
              </w:rPr>
            </w:pPr>
            <w:r>
              <w:t>(0.006)</w:t>
            </w:r>
          </w:p>
        </w:tc>
        <w:tc>
          <w:tcPr>
            <w:tcW w:w="1584" w:type="dxa"/>
            <w:tcBorders>
              <w:top w:val="nil"/>
              <w:left w:val="nil"/>
              <w:bottom w:val="nil"/>
              <w:right w:val="nil"/>
            </w:tcBorders>
            <w:shd w:val="clear" w:color="auto" w:fill="auto"/>
            <w:tcMar>
              <w:top w:w="0" w:type="dxa"/>
              <w:bottom w:w="0" w:type="dxa"/>
            </w:tcMar>
          </w:tcPr>
          <w:p w14:paraId="345B1A01" w14:textId="77777777" w:rsidR="00D84333" w:rsidRDefault="00D84333" w:rsidP="006016EC">
            <w:pPr>
              <w:widowControl w:val="0"/>
              <w:jc w:val="center"/>
              <w:rPr>
                <w:sz w:val="22"/>
                <w:szCs w:val="22"/>
              </w:rPr>
            </w:pPr>
            <w:r>
              <w:t>(0.007)</w:t>
            </w:r>
          </w:p>
        </w:tc>
      </w:tr>
      <w:tr w:rsidR="00D84333" w14:paraId="77124190"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1E595FA7"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5B75CE9"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46744F47" w14:textId="77777777" w:rsidR="00D84333" w:rsidRDefault="00D84333" w:rsidP="006016EC">
            <w:pPr>
              <w:widowControl w:val="0"/>
              <w:jc w:val="center"/>
              <w:rPr>
                <w:sz w:val="22"/>
                <w:szCs w:val="22"/>
              </w:rPr>
            </w:pPr>
          </w:p>
        </w:tc>
      </w:tr>
      <w:tr w:rsidR="00D84333" w14:paraId="16FD525A" w14:textId="77777777" w:rsidTr="006016EC">
        <w:tc>
          <w:tcPr>
            <w:tcW w:w="2592" w:type="dxa"/>
            <w:tcBorders>
              <w:top w:val="single" w:sz="4" w:space="0" w:color="000000"/>
              <w:left w:val="nil"/>
              <w:bottom w:val="single" w:sz="4" w:space="0" w:color="000000"/>
              <w:right w:val="nil"/>
            </w:tcBorders>
            <w:shd w:val="clear" w:color="auto" w:fill="auto"/>
            <w:tcMar>
              <w:top w:w="0" w:type="dxa"/>
              <w:bottom w:w="0" w:type="dxa"/>
            </w:tcMar>
          </w:tcPr>
          <w:p w14:paraId="126A2B4D" w14:textId="77777777" w:rsidR="00D84333" w:rsidRDefault="00D84333" w:rsidP="006016EC">
            <w:pPr>
              <w:widowControl w:val="0"/>
              <w:rPr>
                <w:b/>
              </w:rPr>
            </w:pPr>
            <w:r>
              <w:rPr>
                <w:b/>
              </w:rPr>
              <w:t>Continuous Treatment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0E0BD15D" w14:textId="77777777" w:rsidR="00D84333" w:rsidRDefault="00D84333" w:rsidP="006016EC">
            <w:pPr>
              <w:widowControl w:val="0"/>
              <w:jc w:val="center"/>
              <w:rPr>
                <w:sz w:val="22"/>
                <w:szCs w:val="22"/>
              </w:rPr>
            </w:pPr>
            <w:r>
              <w:rPr>
                <w:sz w:val="22"/>
                <w:szCs w:val="22"/>
              </w:rPr>
              <w:t xml:space="preserve">1: Employed </w:t>
            </w:r>
            <w:r>
              <w:rPr>
                <w:sz w:val="22"/>
                <w:szCs w:val="22"/>
              </w:rPr>
              <w:br/>
            </w:r>
            <w:r>
              <w:t>(Intent to Treat)</w:t>
            </w:r>
          </w:p>
        </w:tc>
        <w:tc>
          <w:tcPr>
            <w:tcW w:w="1584" w:type="dxa"/>
            <w:tcBorders>
              <w:top w:val="single" w:sz="4" w:space="0" w:color="000000"/>
              <w:left w:val="nil"/>
              <w:bottom w:val="single" w:sz="4" w:space="0" w:color="000000"/>
              <w:right w:val="nil"/>
            </w:tcBorders>
            <w:shd w:val="clear" w:color="auto" w:fill="auto"/>
            <w:tcMar>
              <w:top w:w="0" w:type="dxa"/>
              <w:bottom w:w="0" w:type="dxa"/>
            </w:tcMar>
          </w:tcPr>
          <w:p w14:paraId="766B8C96" w14:textId="77777777" w:rsidR="00D84333" w:rsidRDefault="00D84333" w:rsidP="006016EC">
            <w:pPr>
              <w:widowControl w:val="0"/>
              <w:jc w:val="center"/>
              <w:rPr>
                <w:sz w:val="22"/>
                <w:szCs w:val="22"/>
              </w:rPr>
            </w:pPr>
            <w:r>
              <w:rPr>
                <w:sz w:val="22"/>
                <w:szCs w:val="22"/>
              </w:rPr>
              <w:t xml:space="preserve">3: Employed </w:t>
            </w:r>
            <w:r>
              <w:rPr>
                <w:sz w:val="22"/>
                <w:szCs w:val="22"/>
              </w:rPr>
              <w:br/>
            </w:r>
            <w:r>
              <w:t>(Intent to Treat)</w:t>
            </w:r>
          </w:p>
        </w:tc>
      </w:tr>
      <w:tr w:rsidR="00D84333" w14:paraId="352538D2" w14:textId="77777777" w:rsidTr="006016EC">
        <w:tc>
          <w:tcPr>
            <w:tcW w:w="2592" w:type="dxa"/>
            <w:tcBorders>
              <w:top w:val="single" w:sz="4" w:space="0" w:color="000000"/>
              <w:left w:val="nil"/>
              <w:bottom w:val="nil"/>
              <w:right w:val="nil"/>
            </w:tcBorders>
            <w:shd w:val="clear" w:color="auto" w:fill="auto"/>
            <w:tcMar>
              <w:top w:w="0" w:type="dxa"/>
              <w:bottom w:w="0" w:type="dxa"/>
            </w:tcMar>
          </w:tcPr>
          <w:p w14:paraId="0F4D03EA" w14:textId="77777777" w:rsidR="00D84333" w:rsidRDefault="00D84333" w:rsidP="006016EC">
            <w:pPr>
              <w:widowControl w:val="0"/>
              <w:jc w:val="left"/>
              <w:rPr>
                <w:sz w:val="22"/>
                <w:szCs w:val="22"/>
              </w:rPr>
            </w:pPr>
            <w:r>
              <w:rPr>
                <w:sz w:val="22"/>
                <w:szCs w:val="22"/>
              </w:rPr>
              <w:t>Household with Children</w:t>
            </w:r>
          </w:p>
        </w:tc>
        <w:tc>
          <w:tcPr>
            <w:tcW w:w="1584" w:type="dxa"/>
            <w:tcBorders>
              <w:top w:val="single" w:sz="4" w:space="0" w:color="000000"/>
              <w:left w:val="nil"/>
              <w:bottom w:val="nil"/>
              <w:right w:val="nil"/>
            </w:tcBorders>
            <w:shd w:val="clear" w:color="auto" w:fill="auto"/>
            <w:tcMar>
              <w:top w:w="0" w:type="dxa"/>
              <w:bottom w:w="0" w:type="dxa"/>
            </w:tcMar>
          </w:tcPr>
          <w:p w14:paraId="189BEAD9" w14:textId="77777777" w:rsidR="00D84333" w:rsidRDefault="00D84333" w:rsidP="006016EC">
            <w:pPr>
              <w:widowControl w:val="0"/>
              <w:jc w:val="center"/>
              <w:rPr>
                <w:sz w:val="22"/>
                <w:szCs w:val="22"/>
              </w:rPr>
            </w:pPr>
            <w:r>
              <w:t>-0.025</w:t>
            </w:r>
            <w:r>
              <w:rPr>
                <w:vertAlign w:val="superscript"/>
              </w:rPr>
              <w:t>**</w:t>
            </w:r>
          </w:p>
        </w:tc>
        <w:tc>
          <w:tcPr>
            <w:tcW w:w="1584" w:type="dxa"/>
            <w:tcBorders>
              <w:top w:val="single" w:sz="4" w:space="0" w:color="000000"/>
              <w:left w:val="nil"/>
              <w:bottom w:val="nil"/>
              <w:right w:val="nil"/>
            </w:tcBorders>
            <w:shd w:val="clear" w:color="auto" w:fill="auto"/>
            <w:tcMar>
              <w:top w:w="0" w:type="dxa"/>
              <w:bottom w:w="0" w:type="dxa"/>
            </w:tcMar>
          </w:tcPr>
          <w:p w14:paraId="308D3B35" w14:textId="77777777" w:rsidR="00D84333" w:rsidRDefault="00D84333" w:rsidP="006016EC">
            <w:pPr>
              <w:widowControl w:val="0"/>
              <w:jc w:val="center"/>
              <w:rPr>
                <w:sz w:val="22"/>
                <w:szCs w:val="22"/>
              </w:rPr>
            </w:pPr>
            <w:r>
              <w:t>-0.022</w:t>
            </w:r>
            <w:r>
              <w:rPr>
                <w:vertAlign w:val="superscript"/>
              </w:rPr>
              <w:t>**</w:t>
            </w:r>
          </w:p>
        </w:tc>
      </w:tr>
      <w:tr w:rsidR="00D84333" w14:paraId="1C6A1705" w14:textId="77777777" w:rsidTr="006016EC">
        <w:tc>
          <w:tcPr>
            <w:tcW w:w="2592" w:type="dxa"/>
            <w:tcBorders>
              <w:top w:val="nil"/>
              <w:left w:val="nil"/>
              <w:bottom w:val="nil"/>
              <w:right w:val="nil"/>
            </w:tcBorders>
            <w:shd w:val="clear" w:color="auto" w:fill="auto"/>
            <w:tcMar>
              <w:top w:w="0" w:type="dxa"/>
              <w:bottom w:w="0" w:type="dxa"/>
            </w:tcMar>
          </w:tcPr>
          <w:p w14:paraId="70019E96"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092DD994" w14:textId="77777777" w:rsidR="00D84333" w:rsidRDefault="00D84333" w:rsidP="006016EC">
            <w:pPr>
              <w:widowControl w:val="0"/>
              <w:jc w:val="center"/>
              <w:rPr>
                <w:sz w:val="22"/>
                <w:szCs w:val="22"/>
              </w:rPr>
            </w:pPr>
            <w:r>
              <w:t>(0.008)</w:t>
            </w:r>
          </w:p>
        </w:tc>
        <w:tc>
          <w:tcPr>
            <w:tcW w:w="1584" w:type="dxa"/>
            <w:tcBorders>
              <w:top w:val="nil"/>
              <w:left w:val="nil"/>
              <w:bottom w:val="nil"/>
              <w:right w:val="nil"/>
            </w:tcBorders>
            <w:shd w:val="clear" w:color="auto" w:fill="auto"/>
            <w:tcMar>
              <w:top w:w="0" w:type="dxa"/>
              <w:bottom w:w="0" w:type="dxa"/>
            </w:tcMar>
          </w:tcPr>
          <w:p w14:paraId="3F00CA9F" w14:textId="77777777" w:rsidR="00D84333" w:rsidRDefault="00D84333" w:rsidP="006016EC">
            <w:pPr>
              <w:widowControl w:val="0"/>
              <w:jc w:val="center"/>
              <w:rPr>
                <w:sz w:val="22"/>
                <w:szCs w:val="22"/>
              </w:rPr>
            </w:pPr>
            <w:r>
              <w:t>(0.008)</w:t>
            </w:r>
          </w:p>
        </w:tc>
      </w:tr>
      <w:tr w:rsidR="00D84333" w14:paraId="3FA54AF5" w14:textId="77777777" w:rsidTr="006016EC">
        <w:tc>
          <w:tcPr>
            <w:tcW w:w="2592" w:type="dxa"/>
            <w:tcBorders>
              <w:top w:val="nil"/>
              <w:left w:val="nil"/>
              <w:bottom w:val="nil"/>
              <w:right w:val="nil"/>
            </w:tcBorders>
            <w:shd w:val="clear" w:color="auto" w:fill="auto"/>
            <w:tcMar>
              <w:top w:w="0" w:type="dxa"/>
              <w:bottom w:w="0" w:type="dxa"/>
            </w:tcMar>
          </w:tcPr>
          <w:p w14:paraId="2D01EBD1"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3DC071F7" w14:textId="77777777" w:rsidR="00D84333" w:rsidRDefault="00D84333" w:rsidP="006016EC">
            <w:pPr>
              <w:widowControl w:val="0"/>
              <w:rPr>
                <w:sz w:val="22"/>
                <w:szCs w:val="22"/>
              </w:rPr>
            </w:pPr>
          </w:p>
        </w:tc>
        <w:tc>
          <w:tcPr>
            <w:tcW w:w="1584" w:type="dxa"/>
            <w:tcBorders>
              <w:top w:val="nil"/>
              <w:left w:val="nil"/>
              <w:bottom w:val="nil"/>
              <w:right w:val="nil"/>
            </w:tcBorders>
            <w:shd w:val="clear" w:color="auto" w:fill="auto"/>
            <w:tcMar>
              <w:top w:w="0" w:type="dxa"/>
              <w:bottom w:w="0" w:type="dxa"/>
            </w:tcMar>
          </w:tcPr>
          <w:p w14:paraId="1AE0DDAF" w14:textId="77777777" w:rsidR="00D84333" w:rsidRDefault="00D84333" w:rsidP="006016EC">
            <w:pPr>
              <w:widowControl w:val="0"/>
              <w:rPr>
                <w:sz w:val="22"/>
                <w:szCs w:val="22"/>
              </w:rPr>
            </w:pPr>
          </w:p>
        </w:tc>
      </w:tr>
      <w:tr w:rsidR="00D84333" w14:paraId="485F6243" w14:textId="77777777" w:rsidTr="006016EC">
        <w:tc>
          <w:tcPr>
            <w:tcW w:w="2592" w:type="dxa"/>
            <w:vMerge w:val="restart"/>
            <w:tcBorders>
              <w:top w:val="nil"/>
              <w:left w:val="nil"/>
              <w:bottom w:val="nil"/>
              <w:right w:val="nil"/>
            </w:tcBorders>
            <w:shd w:val="clear" w:color="auto" w:fill="auto"/>
            <w:tcMar>
              <w:top w:w="0" w:type="dxa"/>
              <w:bottom w:w="0" w:type="dxa"/>
            </w:tcMar>
          </w:tcPr>
          <w:p w14:paraId="43395E50" w14:textId="77777777" w:rsidR="00D84333" w:rsidRDefault="00D84333" w:rsidP="006016EC">
            <w:pPr>
              <w:widowControl w:val="0"/>
              <w:jc w:val="left"/>
              <w:rPr>
                <w:sz w:val="22"/>
                <w:szCs w:val="22"/>
              </w:rPr>
            </w:pPr>
            <w:r>
              <w:rPr>
                <w:sz w:val="22"/>
                <w:szCs w:val="22"/>
              </w:rPr>
              <w:t>Household with Children X Post-July 15</w:t>
            </w:r>
          </w:p>
        </w:tc>
        <w:tc>
          <w:tcPr>
            <w:tcW w:w="1584" w:type="dxa"/>
            <w:tcBorders>
              <w:top w:val="nil"/>
              <w:left w:val="nil"/>
              <w:bottom w:val="nil"/>
              <w:right w:val="nil"/>
            </w:tcBorders>
            <w:shd w:val="clear" w:color="auto" w:fill="auto"/>
            <w:tcMar>
              <w:top w:w="0" w:type="dxa"/>
              <w:bottom w:w="0" w:type="dxa"/>
            </w:tcMar>
          </w:tcPr>
          <w:p w14:paraId="0AE3FD94" w14:textId="77777777" w:rsidR="00D84333" w:rsidRDefault="00D84333" w:rsidP="006016EC">
            <w:pPr>
              <w:widowControl w:val="0"/>
              <w:jc w:val="center"/>
              <w:rPr>
                <w:sz w:val="22"/>
                <w:szCs w:val="22"/>
              </w:rPr>
            </w:pPr>
            <w:r>
              <w:t>0.001</w:t>
            </w:r>
          </w:p>
        </w:tc>
        <w:tc>
          <w:tcPr>
            <w:tcW w:w="1584" w:type="dxa"/>
            <w:tcBorders>
              <w:top w:val="nil"/>
              <w:left w:val="nil"/>
              <w:bottom w:val="nil"/>
              <w:right w:val="nil"/>
            </w:tcBorders>
            <w:shd w:val="clear" w:color="auto" w:fill="auto"/>
            <w:tcMar>
              <w:top w:w="0" w:type="dxa"/>
              <w:bottom w:w="0" w:type="dxa"/>
            </w:tcMar>
          </w:tcPr>
          <w:p w14:paraId="6783DA6C" w14:textId="77777777" w:rsidR="00D84333" w:rsidRDefault="00D84333" w:rsidP="006016EC">
            <w:pPr>
              <w:widowControl w:val="0"/>
              <w:jc w:val="center"/>
              <w:rPr>
                <w:sz w:val="22"/>
                <w:szCs w:val="22"/>
              </w:rPr>
            </w:pPr>
            <w:r>
              <w:t>0.000</w:t>
            </w:r>
          </w:p>
        </w:tc>
      </w:tr>
      <w:tr w:rsidR="00D84333" w14:paraId="45502C32" w14:textId="77777777" w:rsidTr="006016EC">
        <w:tc>
          <w:tcPr>
            <w:tcW w:w="2592" w:type="dxa"/>
            <w:vMerge/>
            <w:tcBorders>
              <w:top w:val="nil"/>
              <w:left w:val="nil"/>
              <w:bottom w:val="nil"/>
              <w:right w:val="nil"/>
            </w:tcBorders>
            <w:shd w:val="clear" w:color="auto" w:fill="auto"/>
            <w:tcMar>
              <w:top w:w="0" w:type="dxa"/>
              <w:bottom w:w="0" w:type="dxa"/>
            </w:tcMar>
          </w:tcPr>
          <w:p w14:paraId="0E4975F1" w14:textId="77777777" w:rsidR="00D84333" w:rsidRDefault="00D84333" w:rsidP="006016EC">
            <w:pPr>
              <w:widowControl w:val="0"/>
              <w:jc w:val="left"/>
              <w:rPr>
                <w:sz w:val="22"/>
                <w:szCs w:val="22"/>
              </w:rPr>
            </w:pPr>
          </w:p>
        </w:tc>
        <w:tc>
          <w:tcPr>
            <w:tcW w:w="1584" w:type="dxa"/>
            <w:tcBorders>
              <w:top w:val="nil"/>
              <w:left w:val="nil"/>
              <w:bottom w:val="nil"/>
              <w:right w:val="nil"/>
            </w:tcBorders>
            <w:shd w:val="clear" w:color="auto" w:fill="auto"/>
            <w:tcMar>
              <w:top w:w="0" w:type="dxa"/>
              <w:bottom w:w="0" w:type="dxa"/>
            </w:tcMar>
          </w:tcPr>
          <w:p w14:paraId="333E4A9C" w14:textId="77777777" w:rsidR="00D84333" w:rsidRDefault="00D84333" w:rsidP="006016EC">
            <w:pPr>
              <w:widowControl w:val="0"/>
              <w:jc w:val="center"/>
              <w:rPr>
                <w:sz w:val="22"/>
                <w:szCs w:val="22"/>
              </w:rPr>
            </w:pPr>
            <w:r>
              <w:t>(0.001)</w:t>
            </w:r>
          </w:p>
        </w:tc>
        <w:tc>
          <w:tcPr>
            <w:tcW w:w="1584" w:type="dxa"/>
            <w:tcBorders>
              <w:top w:val="nil"/>
              <w:left w:val="nil"/>
              <w:bottom w:val="nil"/>
              <w:right w:val="nil"/>
            </w:tcBorders>
            <w:shd w:val="clear" w:color="auto" w:fill="auto"/>
            <w:tcMar>
              <w:top w:w="0" w:type="dxa"/>
              <w:bottom w:w="0" w:type="dxa"/>
            </w:tcMar>
          </w:tcPr>
          <w:p w14:paraId="77C11504" w14:textId="77777777" w:rsidR="00D84333" w:rsidRDefault="00D84333" w:rsidP="006016EC">
            <w:pPr>
              <w:widowControl w:val="0"/>
              <w:jc w:val="center"/>
              <w:rPr>
                <w:sz w:val="22"/>
                <w:szCs w:val="22"/>
              </w:rPr>
            </w:pPr>
            <w:r>
              <w:t>(0.001)</w:t>
            </w:r>
          </w:p>
        </w:tc>
      </w:tr>
      <w:tr w:rsidR="00D84333" w14:paraId="6EC40C0A" w14:textId="77777777" w:rsidTr="006016EC">
        <w:tc>
          <w:tcPr>
            <w:tcW w:w="2592" w:type="dxa"/>
            <w:tcBorders>
              <w:top w:val="nil"/>
              <w:left w:val="nil"/>
              <w:bottom w:val="single" w:sz="4" w:space="0" w:color="000000"/>
              <w:right w:val="nil"/>
            </w:tcBorders>
            <w:shd w:val="clear" w:color="auto" w:fill="auto"/>
            <w:tcMar>
              <w:top w:w="0" w:type="dxa"/>
              <w:bottom w:w="0" w:type="dxa"/>
            </w:tcMar>
          </w:tcPr>
          <w:p w14:paraId="2FBC49D0" w14:textId="77777777" w:rsidR="00D84333" w:rsidRDefault="00D84333" w:rsidP="006016EC">
            <w:pPr>
              <w:widowControl w:val="0"/>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65688D9F" w14:textId="77777777" w:rsidR="00D84333" w:rsidRDefault="00D84333" w:rsidP="006016EC">
            <w:pPr>
              <w:widowControl w:val="0"/>
              <w:jc w:val="center"/>
              <w:rPr>
                <w:sz w:val="22"/>
                <w:szCs w:val="22"/>
              </w:rPr>
            </w:pPr>
          </w:p>
        </w:tc>
        <w:tc>
          <w:tcPr>
            <w:tcW w:w="1584" w:type="dxa"/>
            <w:tcBorders>
              <w:top w:val="nil"/>
              <w:left w:val="nil"/>
              <w:bottom w:val="single" w:sz="4" w:space="0" w:color="000000"/>
              <w:right w:val="nil"/>
            </w:tcBorders>
            <w:shd w:val="clear" w:color="auto" w:fill="auto"/>
            <w:tcMar>
              <w:top w:w="0" w:type="dxa"/>
              <w:bottom w:w="0" w:type="dxa"/>
            </w:tcMar>
          </w:tcPr>
          <w:p w14:paraId="770DFD87" w14:textId="77777777" w:rsidR="00D84333" w:rsidRDefault="00D84333" w:rsidP="006016EC">
            <w:pPr>
              <w:widowControl w:val="0"/>
              <w:jc w:val="center"/>
              <w:rPr>
                <w:sz w:val="22"/>
                <w:szCs w:val="22"/>
              </w:rPr>
            </w:pPr>
          </w:p>
        </w:tc>
      </w:tr>
      <w:tr w:rsidR="00D84333" w14:paraId="19C4CCB6" w14:textId="77777777" w:rsidTr="006016EC">
        <w:tc>
          <w:tcPr>
            <w:tcW w:w="2592" w:type="dxa"/>
            <w:tcBorders>
              <w:top w:val="single" w:sz="4" w:space="0" w:color="000000"/>
              <w:left w:val="nil"/>
              <w:bottom w:val="nil"/>
              <w:right w:val="nil"/>
            </w:tcBorders>
            <w:shd w:val="clear" w:color="auto" w:fill="auto"/>
            <w:tcMar>
              <w:top w:w="0" w:type="dxa"/>
              <w:bottom w:w="0" w:type="dxa"/>
            </w:tcMar>
            <w:vAlign w:val="center"/>
          </w:tcPr>
          <w:p w14:paraId="720EE054" w14:textId="77777777" w:rsidR="00D84333" w:rsidRDefault="00D84333" w:rsidP="006016EC">
            <w:pPr>
              <w:widowControl w:val="0"/>
              <w:jc w:val="left"/>
              <w:rPr>
                <w:sz w:val="22"/>
                <w:szCs w:val="22"/>
              </w:rPr>
            </w:pPr>
            <w:r>
              <w:rPr>
                <w:sz w:val="22"/>
                <w:szCs w:val="22"/>
              </w:rPr>
              <w:t>Pre-Treatment Mean among Households with Children</w:t>
            </w:r>
          </w:p>
        </w:tc>
        <w:tc>
          <w:tcPr>
            <w:tcW w:w="1584" w:type="dxa"/>
            <w:tcBorders>
              <w:top w:val="single" w:sz="4" w:space="0" w:color="000000"/>
              <w:left w:val="nil"/>
              <w:bottom w:val="nil"/>
              <w:right w:val="nil"/>
            </w:tcBorders>
            <w:shd w:val="clear" w:color="auto" w:fill="auto"/>
            <w:tcMar>
              <w:top w:w="0" w:type="dxa"/>
              <w:bottom w:w="0" w:type="dxa"/>
            </w:tcMar>
          </w:tcPr>
          <w:p w14:paraId="3FC0EABB" w14:textId="77777777" w:rsidR="00D84333" w:rsidRDefault="00D84333" w:rsidP="006016EC">
            <w:pPr>
              <w:widowControl w:val="0"/>
              <w:jc w:val="center"/>
              <w:rPr>
                <w:sz w:val="22"/>
                <w:szCs w:val="22"/>
              </w:rPr>
            </w:pPr>
            <w:r>
              <w:rPr>
                <w:sz w:val="22"/>
                <w:szCs w:val="22"/>
              </w:rPr>
              <w:t>0.686</w:t>
            </w:r>
          </w:p>
        </w:tc>
        <w:tc>
          <w:tcPr>
            <w:tcW w:w="1584" w:type="dxa"/>
            <w:tcBorders>
              <w:top w:val="single" w:sz="4" w:space="0" w:color="000000"/>
              <w:left w:val="nil"/>
              <w:bottom w:val="nil"/>
              <w:right w:val="nil"/>
            </w:tcBorders>
            <w:shd w:val="clear" w:color="auto" w:fill="auto"/>
            <w:tcMar>
              <w:top w:w="0" w:type="dxa"/>
              <w:bottom w:w="0" w:type="dxa"/>
            </w:tcMar>
          </w:tcPr>
          <w:p w14:paraId="66F9D748" w14:textId="77777777" w:rsidR="00D84333" w:rsidRDefault="00D84333" w:rsidP="006016EC">
            <w:pPr>
              <w:widowControl w:val="0"/>
              <w:jc w:val="center"/>
              <w:rPr>
                <w:sz w:val="22"/>
                <w:szCs w:val="22"/>
              </w:rPr>
            </w:pPr>
            <w:r>
              <w:rPr>
                <w:sz w:val="22"/>
                <w:szCs w:val="22"/>
              </w:rPr>
              <w:t>0.686</w:t>
            </w:r>
          </w:p>
        </w:tc>
      </w:tr>
      <w:tr w:rsidR="00D84333" w14:paraId="5726CA68" w14:textId="77777777" w:rsidTr="006016EC">
        <w:tc>
          <w:tcPr>
            <w:tcW w:w="2592" w:type="dxa"/>
            <w:tcBorders>
              <w:top w:val="nil"/>
              <w:left w:val="nil"/>
              <w:bottom w:val="nil"/>
              <w:right w:val="nil"/>
            </w:tcBorders>
            <w:shd w:val="clear" w:color="auto" w:fill="auto"/>
            <w:tcMar>
              <w:top w:w="0" w:type="dxa"/>
              <w:bottom w:w="0" w:type="dxa"/>
            </w:tcMar>
            <w:vAlign w:val="center"/>
          </w:tcPr>
          <w:p w14:paraId="2DEE16A5" w14:textId="77777777" w:rsidR="00D84333" w:rsidRDefault="00D84333" w:rsidP="006016EC">
            <w:pPr>
              <w:widowControl w:val="0"/>
              <w:jc w:val="left"/>
            </w:pPr>
          </w:p>
        </w:tc>
        <w:tc>
          <w:tcPr>
            <w:tcW w:w="1584" w:type="dxa"/>
            <w:tcBorders>
              <w:top w:val="nil"/>
              <w:left w:val="nil"/>
              <w:bottom w:val="nil"/>
              <w:right w:val="nil"/>
            </w:tcBorders>
            <w:shd w:val="clear" w:color="auto" w:fill="auto"/>
            <w:tcMar>
              <w:top w:w="0" w:type="dxa"/>
              <w:bottom w:w="0" w:type="dxa"/>
            </w:tcMar>
          </w:tcPr>
          <w:p w14:paraId="21E77815" w14:textId="77777777" w:rsidR="00D84333" w:rsidRDefault="00D84333" w:rsidP="006016EC">
            <w:pPr>
              <w:widowControl w:val="0"/>
              <w:jc w:val="center"/>
              <w:rPr>
                <w:sz w:val="22"/>
                <w:szCs w:val="22"/>
                <w:highlight w:val="yellow"/>
              </w:rPr>
            </w:pPr>
          </w:p>
        </w:tc>
        <w:tc>
          <w:tcPr>
            <w:tcW w:w="1584" w:type="dxa"/>
            <w:tcBorders>
              <w:top w:val="nil"/>
              <w:left w:val="nil"/>
              <w:bottom w:val="nil"/>
              <w:right w:val="nil"/>
            </w:tcBorders>
            <w:shd w:val="clear" w:color="auto" w:fill="auto"/>
            <w:tcMar>
              <w:top w:w="0" w:type="dxa"/>
              <w:bottom w:w="0" w:type="dxa"/>
            </w:tcMar>
          </w:tcPr>
          <w:p w14:paraId="47F683B0" w14:textId="77777777" w:rsidR="00D84333" w:rsidRDefault="00D84333" w:rsidP="006016EC">
            <w:pPr>
              <w:widowControl w:val="0"/>
              <w:jc w:val="center"/>
              <w:rPr>
                <w:sz w:val="22"/>
                <w:szCs w:val="22"/>
                <w:highlight w:val="yellow"/>
              </w:rPr>
            </w:pPr>
          </w:p>
        </w:tc>
      </w:tr>
      <w:tr w:rsidR="00D84333" w14:paraId="55FD4FDF" w14:textId="77777777" w:rsidTr="006016EC">
        <w:tc>
          <w:tcPr>
            <w:tcW w:w="2592" w:type="dxa"/>
            <w:tcBorders>
              <w:top w:val="nil"/>
              <w:left w:val="nil"/>
              <w:bottom w:val="single" w:sz="4" w:space="0" w:color="000000"/>
              <w:right w:val="nil"/>
            </w:tcBorders>
            <w:shd w:val="clear" w:color="auto" w:fill="auto"/>
            <w:tcMar>
              <w:top w:w="0" w:type="dxa"/>
              <w:bottom w:w="0" w:type="dxa"/>
            </w:tcMar>
            <w:vAlign w:val="center"/>
          </w:tcPr>
          <w:p w14:paraId="062FDEF6" w14:textId="77777777" w:rsidR="00D84333" w:rsidRDefault="00D84333" w:rsidP="006016EC">
            <w:pPr>
              <w:widowControl w:val="0"/>
              <w:jc w:val="left"/>
            </w:pPr>
            <w:r>
              <w:t>Observations</w:t>
            </w:r>
          </w:p>
        </w:tc>
        <w:tc>
          <w:tcPr>
            <w:tcW w:w="1584" w:type="dxa"/>
            <w:tcBorders>
              <w:top w:val="nil"/>
              <w:left w:val="nil"/>
              <w:bottom w:val="single" w:sz="4" w:space="0" w:color="000000"/>
              <w:right w:val="nil"/>
            </w:tcBorders>
            <w:shd w:val="clear" w:color="auto" w:fill="auto"/>
            <w:tcMar>
              <w:top w:w="0" w:type="dxa"/>
              <w:bottom w:w="0" w:type="dxa"/>
            </w:tcMar>
          </w:tcPr>
          <w:p w14:paraId="75893B69" w14:textId="77777777" w:rsidR="00D84333" w:rsidRDefault="00D84333" w:rsidP="006016EC">
            <w:pPr>
              <w:widowControl w:val="0"/>
              <w:jc w:val="center"/>
              <w:rPr>
                <w:sz w:val="22"/>
                <w:szCs w:val="22"/>
                <w:highlight w:val="yellow"/>
              </w:rPr>
            </w:pPr>
            <w:r>
              <w:t>818,009</w:t>
            </w:r>
          </w:p>
        </w:tc>
        <w:tc>
          <w:tcPr>
            <w:tcW w:w="1584" w:type="dxa"/>
            <w:tcBorders>
              <w:top w:val="nil"/>
              <w:left w:val="nil"/>
              <w:bottom w:val="single" w:sz="4" w:space="0" w:color="000000"/>
              <w:right w:val="nil"/>
            </w:tcBorders>
            <w:shd w:val="clear" w:color="auto" w:fill="auto"/>
            <w:tcMar>
              <w:top w:w="0" w:type="dxa"/>
              <w:bottom w:w="0" w:type="dxa"/>
            </w:tcMar>
          </w:tcPr>
          <w:p w14:paraId="2CB92641" w14:textId="77777777" w:rsidR="00D84333" w:rsidRDefault="00D84333" w:rsidP="006016EC">
            <w:pPr>
              <w:widowControl w:val="0"/>
              <w:jc w:val="center"/>
              <w:rPr>
                <w:sz w:val="22"/>
                <w:szCs w:val="22"/>
                <w:highlight w:val="yellow"/>
              </w:rPr>
            </w:pPr>
            <w:r>
              <w:t>723,545</w:t>
            </w:r>
          </w:p>
        </w:tc>
      </w:tr>
    </w:tbl>
    <w:p w14:paraId="71EE0A0E" w14:textId="77777777" w:rsidR="00D84333" w:rsidRDefault="00D84333" w:rsidP="00D84333">
      <w:pPr>
        <w:widowControl w:val="0"/>
        <w:spacing w:line="240" w:lineRule="auto"/>
        <w:rPr>
          <w:sz w:val="20"/>
          <w:szCs w:val="20"/>
        </w:rPr>
      </w:pPr>
      <w:r>
        <w:rPr>
          <w:sz w:val="20"/>
          <w:szCs w:val="20"/>
        </w:rPr>
        <w:t xml:space="preserve">Note: Sample: adults between ages 18–65. All models include state and week (Pulse) fixed effects and controls for age, education, and sex. Treated period refers to July 15, 2021, through December 31, 2021. Robust standard errors in parentheses clustered at the state level.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5404B871" w14:textId="77777777" w:rsidR="00D84333" w:rsidRDefault="00D84333" w:rsidP="00D84333"/>
    <w:p w14:paraId="54249C8B" w14:textId="77777777" w:rsidR="00D84333" w:rsidRDefault="00D84333" w:rsidP="00D84333"/>
    <w:p w14:paraId="1B966401" w14:textId="77777777" w:rsidR="00D84333" w:rsidRDefault="00D84333" w:rsidP="00D84333"/>
    <w:p w14:paraId="7387363A" w14:textId="77777777" w:rsidR="00D84333" w:rsidRDefault="00D84333" w:rsidP="00D84333"/>
    <w:p w14:paraId="2538544B" w14:textId="77777777" w:rsidR="00D84333" w:rsidRDefault="00D84333" w:rsidP="00D84333"/>
    <w:p w14:paraId="7D069995" w14:textId="77777777" w:rsidR="00D84333" w:rsidRDefault="00D84333" w:rsidP="00D84333"/>
    <w:p w14:paraId="013EEF41" w14:textId="77777777" w:rsidR="00D84333" w:rsidRDefault="00D84333" w:rsidP="00D84333"/>
    <w:p w14:paraId="666D497B" w14:textId="77777777" w:rsidR="00D84333" w:rsidRDefault="00D84333" w:rsidP="00D84333"/>
    <w:p w14:paraId="09A8EEB8" w14:textId="77777777" w:rsidR="00D84333" w:rsidRDefault="00D84333" w:rsidP="00D84333"/>
    <w:p w14:paraId="30DAD187" w14:textId="77777777" w:rsidR="00D84333" w:rsidRDefault="00D84333" w:rsidP="00D84333"/>
    <w:p w14:paraId="55A4E2DC" w14:textId="77777777" w:rsidR="00D84333" w:rsidRDefault="00D84333" w:rsidP="00D84333"/>
    <w:p w14:paraId="31A00251" w14:textId="77777777" w:rsidR="00D84333" w:rsidRDefault="00D84333" w:rsidP="00D84333"/>
    <w:p w14:paraId="6285A295" w14:textId="77777777" w:rsidR="00D84333" w:rsidRDefault="00D84333" w:rsidP="00D84333"/>
    <w:p w14:paraId="3BBB2112" w14:textId="77777777" w:rsidR="00D84333" w:rsidRDefault="00D84333" w:rsidP="00D84333"/>
    <w:p w14:paraId="14F07B72" w14:textId="77777777" w:rsidR="00D84333" w:rsidRDefault="00D84333" w:rsidP="00D84333"/>
    <w:p w14:paraId="68BC77F6" w14:textId="77777777" w:rsidR="00D84333" w:rsidRDefault="00D84333" w:rsidP="00D84333">
      <w:pPr>
        <w:spacing w:after="160" w:line="259" w:lineRule="auto"/>
        <w:jc w:val="left"/>
      </w:pPr>
      <w:r>
        <w:rPr>
          <w:b/>
        </w:rPr>
        <w:t>Figure A1</w:t>
      </w:r>
      <w:r>
        <w:t>: Share of children in households reporting receipt of monthly Child Tax Credit payment (Census Household Pulse Survey, July 2021 to December 2021)</w:t>
      </w:r>
    </w:p>
    <w:p w14:paraId="2153175F" w14:textId="77777777" w:rsidR="00D84333" w:rsidRDefault="00D84333" w:rsidP="00D84333">
      <w:r>
        <w:rPr>
          <w:noProof/>
        </w:rPr>
        <w:drawing>
          <wp:inline distT="114300" distB="114300" distL="114300" distR="114300" wp14:anchorId="7DAC2BDA" wp14:editId="511B4680">
            <wp:extent cx="5943600" cy="3517900"/>
            <wp:effectExtent l="0" t="0" r="0" b="0"/>
            <wp:docPr id="26" name="image5.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26" name="image5.png" descr="Chart, histogram&#10;&#10;Description automatically generated"/>
                    <pic:cNvPicPr preferRelativeResize="0"/>
                  </pic:nvPicPr>
                  <pic:blipFill>
                    <a:blip r:embed="rId22"/>
                    <a:srcRect/>
                    <a:stretch>
                      <a:fillRect/>
                    </a:stretch>
                  </pic:blipFill>
                  <pic:spPr>
                    <a:xfrm>
                      <a:off x="0" y="0"/>
                      <a:ext cx="5943600" cy="3517900"/>
                    </a:xfrm>
                    <a:prstGeom prst="rect">
                      <a:avLst/>
                    </a:prstGeom>
                    <a:ln/>
                  </pic:spPr>
                </pic:pic>
              </a:graphicData>
            </a:graphic>
          </wp:inline>
        </w:drawing>
      </w:r>
    </w:p>
    <w:p w14:paraId="0BB46CC9" w14:textId="77777777" w:rsidR="00D84333" w:rsidRDefault="00D84333" w:rsidP="00D84333"/>
    <w:p w14:paraId="23BE0342" w14:textId="77777777" w:rsidR="00D84333" w:rsidRDefault="00D84333" w:rsidP="00D84333"/>
    <w:p w14:paraId="4B8FC335" w14:textId="77777777" w:rsidR="00D84333" w:rsidRDefault="00D84333" w:rsidP="00D84333"/>
    <w:p w14:paraId="6540A5FD" w14:textId="77777777" w:rsidR="00D84333" w:rsidRDefault="00D84333" w:rsidP="00D84333"/>
    <w:p w14:paraId="7C2CBDAA" w14:textId="77777777" w:rsidR="00D84333" w:rsidRDefault="00D84333" w:rsidP="00D84333"/>
    <w:p w14:paraId="5B750C08" w14:textId="77777777" w:rsidR="00D84333" w:rsidRDefault="00D84333" w:rsidP="00D84333"/>
    <w:p w14:paraId="345B70B0" w14:textId="77777777" w:rsidR="00D84333" w:rsidRDefault="00D84333" w:rsidP="00D84333"/>
    <w:p w14:paraId="32FEEB5A" w14:textId="77777777" w:rsidR="00D84333" w:rsidRDefault="00D84333" w:rsidP="00D84333"/>
    <w:p w14:paraId="7897A63F" w14:textId="77777777" w:rsidR="00D84333" w:rsidRDefault="00D84333" w:rsidP="00D84333"/>
    <w:p w14:paraId="6CD1B4D2" w14:textId="77777777" w:rsidR="00D84333" w:rsidRDefault="00D84333" w:rsidP="00D84333"/>
    <w:p w14:paraId="4412D8E5" w14:textId="77777777" w:rsidR="00D84333" w:rsidRDefault="00D84333" w:rsidP="00D84333"/>
    <w:p w14:paraId="2217A5BB" w14:textId="77777777" w:rsidR="00D84333" w:rsidRDefault="00D84333" w:rsidP="00D84333"/>
    <w:p w14:paraId="003DB6ED" w14:textId="77777777" w:rsidR="00D84333" w:rsidRDefault="00D84333" w:rsidP="00D84333"/>
    <w:p w14:paraId="5A9F5A38" w14:textId="77777777" w:rsidR="00D84333" w:rsidRDefault="00D84333" w:rsidP="00D84333"/>
    <w:p w14:paraId="2E54F20F" w14:textId="77777777" w:rsidR="00D84333" w:rsidRDefault="00D84333" w:rsidP="00D84333"/>
    <w:p w14:paraId="0BD6F7E7" w14:textId="77777777" w:rsidR="00D84333" w:rsidRDefault="00D84333" w:rsidP="00D84333">
      <w:pPr>
        <w:rPr>
          <w:b/>
        </w:rPr>
      </w:pPr>
      <w:r>
        <w:rPr>
          <w:b/>
        </w:rPr>
        <w:br w:type="page"/>
      </w:r>
    </w:p>
    <w:p w14:paraId="50F11336" w14:textId="77777777" w:rsidR="00D84333" w:rsidRDefault="00D84333" w:rsidP="00D84333">
      <w:r>
        <w:rPr>
          <w:b/>
        </w:rPr>
        <w:lastRenderedPageBreak/>
        <w:t xml:space="preserve">Figure A2: </w:t>
      </w:r>
      <w:r>
        <w:t>Heterogeneous effects by income bin (U.S. Census Household Pulse Survey, January 2021 – February 2022)</w:t>
      </w:r>
    </w:p>
    <w:p w14:paraId="4B7AE498" w14:textId="77777777" w:rsidR="00D84333" w:rsidRDefault="00D84333" w:rsidP="00D84333">
      <w:r>
        <w:rPr>
          <w:noProof/>
        </w:rPr>
        <w:drawing>
          <wp:inline distT="0" distB="0" distL="0" distR="0" wp14:anchorId="1E6C8387" wp14:editId="43FEA284">
            <wp:extent cx="5943600" cy="4321175"/>
            <wp:effectExtent l="0" t="0" r="0" b="0"/>
            <wp:docPr id="18" name="image4.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4.png" descr="Chart, box and whisker chart&#10;&#10;Description automatically generated"/>
                    <pic:cNvPicPr preferRelativeResize="0"/>
                  </pic:nvPicPr>
                  <pic:blipFill>
                    <a:blip r:embed="rId23"/>
                    <a:srcRect/>
                    <a:stretch>
                      <a:fillRect/>
                    </a:stretch>
                  </pic:blipFill>
                  <pic:spPr>
                    <a:xfrm>
                      <a:off x="0" y="0"/>
                      <a:ext cx="5943600" cy="4321175"/>
                    </a:xfrm>
                    <a:prstGeom prst="rect">
                      <a:avLst/>
                    </a:prstGeom>
                    <a:ln/>
                  </pic:spPr>
                </pic:pic>
              </a:graphicData>
            </a:graphic>
          </wp:inline>
        </w:drawing>
      </w:r>
    </w:p>
    <w:p w14:paraId="44A07D3A" w14:textId="77777777" w:rsidR="00D84333" w:rsidRDefault="00D84333" w:rsidP="00D84333">
      <w:pPr>
        <w:jc w:val="left"/>
      </w:pPr>
      <w:r>
        <w:rPr>
          <w:sz w:val="20"/>
          <w:szCs w:val="20"/>
        </w:rPr>
        <w:t xml:space="preserve">Note: Continuous treatment indicator represents the effect of a $100 net increase in monthly value. Sample: adults between ages 18–65. All models include state and week fixed effects and controls for age, education, and sex. Treated period refers to July 15, 2021, through December 31, 2021. Robust standard errors in parentheses clustered at the state level. </w:t>
      </w:r>
      <w:r>
        <w:rPr>
          <w:sz w:val="20"/>
          <w:szCs w:val="20"/>
          <w:vertAlign w:val="superscript"/>
        </w:rPr>
        <w:t>*</w:t>
      </w:r>
      <w:r>
        <w:rPr>
          <w:sz w:val="20"/>
          <w:szCs w:val="20"/>
        </w:rPr>
        <w:t xml:space="preserve"> </w:t>
      </w:r>
      <w:r>
        <w:rPr>
          <w:i/>
          <w:sz w:val="20"/>
          <w:szCs w:val="20"/>
        </w:rPr>
        <w:t>p</w:t>
      </w:r>
      <w:r>
        <w:rPr>
          <w:sz w:val="20"/>
          <w:szCs w:val="20"/>
        </w:rPr>
        <w:t xml:space="preserve"> &lt; 0.05, </w:t>
      </w:r>
      <w:r>
        <w:rPr>
          <w:sz w:val="20"/>
          <w:szCs w:val="20"/>
          <w:vertAlign w:val="superscript"/>
        </w:rPr>
        <w:t>**</w:t>
      </w:r>
      <w:r>
        <w:rPr>
          <w:sz w:val="20"/>
          <w:szCs w:val="20"/>
        </w:rPr>
        <w:t xml:space="preserve"> </w:t>
      </w:r>
      <w:r>
        <w:rPr>
          <w:i/>
          <w:sz w:val="20"/>
          <w:szCs w:val="20"/>
        </w:rPr>
        <w:t>p</w:t>
      </w:r>
      <w:r>
        <w:rPr>
          <w:sz w:val="20"/>
          <w:szCs w:val="20"/>
        </w:rPr>
        <w:t xml:space="preserve"> &lt; 0.01, </w:t>
      </w:r>
      <w:r>
        <w:rPr>
          <w:sz w:val="20"/>
          <w:szCs w:val="20"/>
          <w:vertAlign w:val="superscript"/>
        </w:rPr>
        <w:t>***</w:t>
      </w:r>
      <w:r>
        <w:rPr>
          <w:sz w:val="20"/>
          <w:szCs w:val="20"/>
        </w:rPr>
        <w:t xml:space="preserve"> </w:t>
      </w:r>
      <w:r>
        <w:rPr>
          <w:i/>
          <w:sz w:val="20"/>
          <w:szCs w:val="20"/>
        </w:rPr>
        <w:t>p</w:t>
      </w:r>
      <w:r>
        <w:rPr>
          <w:sz w:val="20"/>
          <w:szCs w:val="20"/>
        </w:rPr>
        <w:t xml:space="preserve"> &lt; 0.001.</w:t>
      </w:r>
    </w:p>
    <w:p w14:paraId="5BF0E406" w14:textId="77777777" w:rsidR="00D84333" w:rsidRDefault="00D84333" w:rsidP="00D84333"/>
    <w:p w14:paraId="235BE8B6" w14:textId="77777777" w:rsidR="001909B2" w:rsidRDefault="001909B2"/>
    <w:sectPr w:rsidR="001909B2">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E754" w14:textId="77777777" w:rsidR="00D84333" w:rsidRDefault="00D84333" w:rsidP="00D84333">
      <w:pPr>
        <w:spacing w:line="240" w:lineRule="auto"/>
      </w:pPr>
      <w:r>
        <w:separator/>
      </w:r>
    </w:p>
  </w:endnote>
  <w:endnote w:type="continuationSeparator" w:id="0">
    <w:p w14:paraId="0FB7C626" w14:textId="77777777" w:rsidR="00D84333" w:rsidRDefault="00D84333" w:rsidP="00D84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BD98" w14:textId="77777777" w:rsidR="006F22F3" w:rsidRDefault="00D8433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05F6B7A" w14:textId="77777777" w:rsidR="006F22F3" w:rsidRDefault="00D8433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526D" w14:textId="77777777" w:rsidR="00D84333" w:rsidRDefault="00D84333" w:rsidP="00D84333">
      <w:pPr>
        <w:spacing w:line="240" w:lineRule="auto"/>
      </w:pPr>
      <w:r>
        <w:separator/>
      </w:r>
    </w:p>
  </w:footnote>
  <w:footnote w:type="continuationSeparator" w:id="0">
    <w:p w14:paraId="6BF8EBBE" w14:textId="77777777" w:rsidR="00D84333" w:rsidRDefault="00D84333" w:rsidP="00D84333">
      <w:pPr>
        <w:spacing w:line="240" w:lineRule="auto"/>
      </w:pPr>
      <w:r>
        <w:continuationSeparator/>
      </w:r>
    </w:p>
  </w:footnote>
  <w:footnote w:id="1">
    <w:p w14:paraId="1AAD7EF1" w14:textId="77777777" w:rsidR="00D84333" w:rsidRDefault="00D84333" w:rsidP="00D84333">
      <w:pPr>
        <w:spacing w:line="240" w:lineRule="auto"/>
        <w:rPr>
          <w:sz w:val="20"/>
          <w:szCs w:val="20"/>
        </w:rPr>
      </w:pPr>
      <w:r>
        <w:rPr>
          <w:rStyle w:val="FootnoteReference"/>
        </w:rPr>
        <w:footnoteRef/>
      </w:r>
      <w:r>
        <w:rPr>
          <w:sz w:val="20"/>
          <w:szCs w:val="20"/>
        </w:rPr>
        <w:t xml:space="preserve"> For additional information on the history of the Child Tax Credit, see Crandall-Hollick (2021), Crandall-Hollick (2018), and Garfinkel et al. (2016).</w:t>
      </w:r>
    </w:p>
  </w:footnote>
  <w:footnote w:id="2">
    <w:p w14:paraId="0CEBA6FD" w14:textId="77777777" w:rsidR="00D84333" w:rsidRDefault="00D84333" w:rsidP="00D84333">
      <w:pPr>
        <w:spacing w:line="240" w:lineRule="auto"/>
        <w:rPr>
          <w:sz w:val="20"/>
          <w:szCs w:val="20"/>
        </w:rPr>
      </w:pPr>
      <w:r>
        <w:rPr>
          <w:rStyle w:val="FootnoteReference"/>
        </w:rPr>
        <w:footnoteRef/>
      </w:r>
      <w:r>
        <w:rPr>
          <w:sz w:val="20"/>
          <w:szCs w:val="20"/>
        </w:rPr>
        <w:t xml:space="preserve"> The expansion to the CTC in the ARP mirrors the proposed reforms in the American Family Act (AFA) with one exception: in the AFA, the credit would begin to phase out for heads of household with earnings above $120,000 or and joint filers with Adjusted Gross Incomes (AGI) over $180,000. In the ARP, the credit began to phase out for families with AGIs above $112,500 or $150,000 per year, depending on filing status, but it only phased out until matching the credit values that a family would receive under prior law. This alteration was made because the Biden administration committed to not raising taxes for those with incomes below $400,000 per year.</w:t>
      </w:r>
    </w:p>
  </w:footnote>
  <w:footnote w:id="3">
    <w:p w14:paraId="4771FDAB" w14:textId="77777777" w:rsidR="00D84333" w:rsidRDefault="00D84333" w:rsidP="00D84333">
      <w:pPr>
        <w:spacing w:line="240" w:lineRule="auto"/>
        <w:rPr>
          <w:sz w:val="20"/>
          <w:szCs w:val="20"/>
        </w:rPr>
      </w:pPr>
      <w:r>
        <w:rPr>
          <w:rStyle w:val="FootnoteReference"/>
        </w:rPr>
        <w:footnoteRef/>
      </w:r>
      <w:r>
        <w:rPr>
          <w:sz w:val="20"/>
          <w:szCs w:val="20"/>
        </w:rPr>
        <w:t xml:space="preserve"> Because the payments began halfway through the year, families received half of the full amount of their credit in 2021 and the remainder after filing their 2021 taxes in 2022.</w:t>
      </w:r>
    </w:p>
  </w:footnote>
  <w:footnote w:id="4">
    <w:p w14:paraId="7B1D6714" w14:textId="77777777" w:rsidR="00D84333" w:rsidRDefault="00D84333" w:rsidP="00D84333">
      <w:pPr>
        <w:pStyle w:val="FootnoteText"/>
      </w:pPr>
      <w:r>
        <w:rPr>
          <w:rStyle w:val="FootnoteReference"/>
        </w:rPr>
        <w:footnoteRef/>
      </w:r>
      <w:r>
        <w:t xml:space="preserve"> Following convention, we define a change in the work subsidy as a change in the implicit marginal tax rate (MTR) on work. While the 2021 policy weakly decreased the average tax rate (ATR) for all families, it increased the MTR on work for families who received the prior CTC, and especially for those who were in the phase-in range of the prior CTC (see Figure 1, discussed below).</w:t>
      </w:r>
    </w:p>
  </w:footnote>
  <w:footnote w:id="5">
    <w:p w14:paraId="320861ED" w14:textId="77777777" w:rsidR="00D84333" w:rsidRDefault="00D84333" w:rsidP="00D84333">
      <w:pPr>
        <w:pStyle w:val="FootnoteText"/>
      </w:pPr>
      <w:r>
        <w:rPr>
          <w:rStyle w:val="FootnoteReference"/>
        </w:rPr>
        <w:footnoteRef/>
      </w:r>
      <w:r>
        <w:t xml:space="preserve"> It is possible that instead the increase in cost of working due to COVID risks and school/care closures moved more otherwise marginal workers into non-work than moved otherwise consistent workers into marginal work, such that the parent population overall became less rather than more responsive to the return to work and therefore the population-level short-term compensated price elasticity fell instead of rose during COVID. However, given that most parents work (see Figure 2), that possibility requires an unconventional (e.g. bimodal) distribution of the costs of working. </w:t>
      </w:r>
    </w:p>
  </w:footnote>
  <w:footnote w:id="6">
    <w:p w14:paraId="06A19E16" w14:textId="77777777" w:rsidR="00D84333" w:rsidRDefault="00D84333" w:rsidP="00D84333">
      <w:pPr>
        <w:pStyle w:val="FootnoteText"/>
      </w:pPr>
      <w:r>
        <w:rPr>
          <w:rStyle w:val="FootnoteReference"/>
        </w:rPr>
        <w:footnoteRef/>
      </w:r>
      <w:r>
        <w:t xml:space="preserve"> The fact that the 2021 CTC was distributed monthly rather than annually, unlike the EITC and the previous version of the CTC, could increase salience and reduce lag-time in responses to incentives relative to those programs.</w:t>
      </w:r>
    </w:p>
  </w:footnote>
  <w:footnote w:id="7">
    <w:p w14:paraId="013A756F" w14:textId="77777777" w:rsidR="00D84333" w:rsidRDefault="00D84333" w:rsidP="00D84333">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In a sensitivity test, we have also evaluated the results when adjusting the benefits for </w:t>
      </w:r>
      <w:r>
        <w:rPr>
          <w:sz w:val="20"/>
          <w:szCs w:val="20"/>
        </w:rPr>
        <w:t xml:space="preserve">household </w:t>
      </w:r>
      <w:r>
        <w:rPr>
          <w:color w:val="000000"/>
          <w:sz w:val="20"/>
          <w:szCs w:val="20"/>
        </w:rPr>
        <w:t xml:space="preserve">size using the modified OECD equivalent scale. The OECD scale begins with a value of 1 for a single adult, then adds 0.5 for each child in the home and 0.3 for each additional adult in the home. The results are not meaningfully different from our primary findings.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2B8" w14:textId="77777777" w:rsidR="006F22F3" w:rsidRDefault="00D843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33"/>
    <w:rsid w:val="001909B2"/>
    <w:rsid w:val="00D8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86C3"/>
  <w15:chartTrackingRefBased/>
  <w15:docId w15:val="{1FA64911-05E5-4B13-AD28-653FDAA0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33"/>
    <w:pPr>
      <w:spacing w:after="0" w:line="276" w:lineRule="auto"/>
      <w:jc w:val="both"/>
    </w:pPr>
    <w:rPr>
      <w:rFonts w:ascii="Times New Roman" w:eastAsia="Times New Roman" w:hAnsi="Times New Roman" w:cs="Times New Roman"/>
      <w:sz w:val="24"/>
      <w:szCs w:val="24"/>
      <w:lang w:eastAsia="ja-JP"/>
    </w:rPr>
  </w:style>
  <w:style w:type="paragraph" w:styleId="Heading1">
    <w:name w:val="heading 1"/>
    <w:basedOn w:val="Normal"/>
    <w:next w:val="Normal"/>
    <w:link w:val="Heading1Char"/>
    <w:uiPriority w:val="9"/>
    <w:qFormat/>
    <w:rsid w:val="00D84333"/>
    <w:pPr>
      <w:outlineLvl w:val="0"/>
    </w:pPr>
    <w:rPr>
      <w:b/>
      <w:caps/>
    </w:rPr>
  </w:style>
  <w:style w:type="paragraph" w:styleId="Heading2">
    <w:name w:val="heading 2"/>
    <w:basedOn w:val="Normal"/>
    <w:next w:val="Normal"/>
    <w:link w:val="Heading2Char"/>
    <w:uiPriority w:val="9"/>
    <w:unhideWhenUsed/>
    <w:qFormat/>
    <w:rsid w:val="00D84333"/>
    <w:pPr>
      <w:outlineLvl w:val="1"/>
    </w:pPr>
    <w:rPr>
      <w:b/>
      <w:i/>
    </w:rPr>
  </w:style>
  <w:style w:type="paragraph" w:styleId="Heading3">
    <w:name w:val="heading 3"/>
    <w:basedOn w:val="Normal"/>
    <w:next w:val="Normal"/>
    <w:link w:val="Heading3Char"/>
    <w:uiPriority w:val="9"/>
    <w:semiHidden/>
    <w:unhideWhenUsed/>
    <w:qFormat/>
    <w:rsid w:val="00D8433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84333"/>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8433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843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33"/>
    <w:rPr>
      <w:rFonts w:ascii="Times New Roman" w:eastAsia="Times New Roman" w:hAnsi="Times New Roman" w:cs="Times New Roman"/>
      <w:b/>
      <w:caps/>
      <w:sz w:val="24"/>
      <w:szCs w:val="24"/>
      <w:lang w:eastAsia="ja-JP"/>
    </w:rPr>
  </w:style>
  <w:style w:type="character" w:customStyle="1" w:styleId="Heading2Char">
    <w:name w:val="Heading 2 Char"/>
    <w:basedOn w:val="DefaultParagraphFont"/>
    <w:link w:val="Heading2"/>
    <w:uiPriority w:val="9"/>
    <w:rsid w:val="00D84333"/>
    <w:rPr>
      <w:rFonts w:ascii="Times New Roman" w:eastAsia="Times New Roman" w:hAnsi="Times New Roman" w:cs="Times New Roman"/>
      <w:b/>
      <w:i/>
      <w:sz w:val="24"/>
      <w:szCs w:val="24"/>
      <w:lang w:eastAsia="ja-JP"/>
    </w:rPr>
  </w:style>
  <w:style w:type="character" w:customStyle="1" w:styleId="Heading3Char">
    <w:name w:val="Heading 3 Char"/>
    <w:basedOn w:val="DefaultParagraphFont"/>
    <w:link w:val="Heading3"/>
    <w:uiPriority w:val="9"/>
    <w:semiHidden/>
    <w:rsid w:val="00D84333"/>
    <w:rPr>
      <w:rFonts w:ascii="Times New Roman" w:eastAsia="Times New Roman" w:hAnsi="Times New Roman" w:cs="Times New Roman"/>
      <w:b/>
      <w:sz w:val="28"/>
      <w:szCs w:val="28"/>
      <w:lang w:eastAsia="ja-JP"/>
    </w:rPr>
  </w:style>
  <w:style w:type="character" w:customStyle="1" w:styleId="Heading4Char">
    <w:name w:val="Heading 4 Char"/>
    <w:basedOn w:val="DefaultParagraphFont"/>
    <w:link w:val="Heading4"/>
    <w:uiPriority w:val="9"/>
    <w:semiHidden/>
    <w:rsid w:val="00D84333"/>
    <w:rPr>
      <w:rFonts w:ascii="Times New Roman" w:eastAsia="Times New Roman" w:hAnsi="Times New Roman" w:cs="Times New Roman"/>
      <w:b/>
      <w:sz w:val="24"/>
      <w:szCs w:val="24"/>
      <w:lang w:eastAsia="ja-JP"/>
    </w:rPr>
  </w:style>
  <w:style w:type="character" w:customStyle="1" w:styleId="Heading5Char">
    <w:name w:val="Heading 5 Char"/>
    <w:basedOn w:val="DefaultParagraphFont"/>
    <w:link w:val="Heading5"/>
    <w:uiPriority w:val="9"/>
    <w:semiHidden/>
    <w:rsid w:val="00D84333"/>
    <w:rPr>
      <w:rFonts w:ascii="Times New Roman" w:eastAsia="Times New Roman" w:hAnsi="Times New Roman" w:cs="Times New Roman"/>
      <w:b/>
      <w:lang w:eastAsia="ja-JP"/>
    </w:rPr>
  </w:style>
  <w:style w:type="character" w:customStyle="1" w:styleId="Heading6Char">
    <w:name w:val="Heading 6 Char"/>
    <w:basedOn w:val="DefaultParagraphFont"/>
    <w:link w:val="Heading6"/>
    <w:uiPriority w:val="9"/>
    <w:semiHidden/>
    <w:rsid w:val="00D84333"/>
    <w:rPr>
      <w:rFonts w:ascii="Times New Roman" w:eastAsia="Times New Roman" w:hAnsi="Times New Roman" w:cs="Times New Roman"/>
      <w:b/>
      <w:sz w:val="20"/>
      <w:szCs w:val="20"/>
      <w:lang w:eastAsia="ja-JP"/>
    </w:rPr>
  </w:style>
  <w:style w:type="paragraph" w:styleId="Title">
    <w:name w:val="Title"/>
    <w:basedOn w:val="Normal"/>
    <w:next w:val="Normal"/>
    <w:link w:val="TitleChar"/>
    <w:uiPriority w:val="10"/>
    <w:qFormat/>
    <w:rsid w:val="00D84333"/>
    <w:pPr>
      <w:keepNext/>
      <w:keepLines/>
      <w:spacing w:before="480" w:after="120"/>
    </w:pPr>
    <w:rPr>
      <w:b/>
      <w:sz w:val="72"/>
      <w:szCs w:val="72"/>
    </w:rPr>
  </w:style>
  <w:style w:type="character" w:customStyle="1" w:styleId="TitleChar">
    <w:name w:val="Title Char"/>
    <w:basedOn w:val="DefaultParagraphFont"/>
    <w:link w:val="Title"/>
    <w:uiPriority w:val="10"/>
    <w:rsid w:val="00D84333"/>
    <w:rPr>
      <w:rFonts w:ascii="Times New Roman" w:eastAsia="Times New Roman" w:hAnsi="Times New Roman" w:cs="Times New Roman"/>
      <w:b/>
      <w:sz w:val="72"/>
      <w:szCs w:val="72"/>
      <w:lang w:eastAsia="ja-JP"/>
    </w:rPr>
  </w:style>
  <w:style w:type="paragraph" w:styleId="Header">
    <w:name w:val="header"/>
    <w:basedOn w:val="Normal"/>
    <w:link w:val="HeaderChar"/>
    <w:uiPriority w:val="99"/>
    <w:unhideWhenUsed/>
    <w:rsid w:val="00D84333"/>
    <w:pPr>
      <w:tabs>
        <w:tab w:val="center" w:pos="4680"/>
        <w:tab w:val="right" w:pos="9360"/>
      </w:tabs>
      <w:spacing w:line="240" w:lineRule="auto"/>
    </w:pPr>
  </w:style>
  <w:style w:type="character" w:customStyle="1" w:styleId="HeaderChar">
    <w:name w:val="Header Char"/>
    <w:basedOn w:val="DefaultParagraphFont"/>
    <w:link w:val="Header"/>
    <w:uiPriority w:val="99"/>
    <w:rsid w:val="00D84333"/>
    <w:rPr>
      <w:rFonts w:ascii="Times New Roman" w:eastAsia="Times New Roman" w:hAnsi="Times New Roman" w:cs="Times New Roman"/>
      <w:sz w:val="24"/>
      <w:szCs w:val="24"/>
      <w:lang w:eastAsia="ja-JP"/>
    </w:rPr>
  </w:style>
  <w:style w:type="paragraph" w:styleId="Footer">
    <w:name w:val="footer"/>
    <w:basedOn w:val="Normal"/>
    <w:link w:val="FooterChar"/>
    <w:uiPriority w:val="99"/>
    <w:unhideWhenUsed/>
    <w:rsid w:val="00D84333"/>
    <w:pPr>
      <w:tabs>
        <w:tab w:val="center" w:pos="4680"/>
        <w:tab w:val="right" w:pos="9360"/>
      </w:tabs>
      <w:spacing w:line="240" w:lineRule="auto"/>
    </w:pPr>
  </w:style>
  <w:style w:type="character" w:customStyle="1" w:styleId="FooterChar">
    <w:name w:val="Footer Char"/>
    <w:basedOn w:val="DefaultParagraphFont"/>
    <w:link w:val="Footer"/>
    <w:uiPriority w:val="99"/>
    <w:rsid w:val="00D84333"/>
    <w:rPr>
      <w:rFonts w:ascii="Times New Roman" w:eastAsia="Times New Roman" w:hAnsi="Times New Roman" w:cs="Times New Roman"/>
      <w:sz w:val="24"/>
      <w:szCs w:val="24"/>
      <w:lang w:eastAsia="ja-JP"/>
    </w:rPr>
  </w:style>
  <w:style w:type="character" w:styleId="PlaceholderText">
    <w:name w:val="Placeholder Text"/>
    <w:uiPriority w:val="99"/>
    <w:semiHidden/>
    <w:rsid w:val="00D84333"/>
    <w:rPr>
      <w:color w:val="808080"/>
    </w:rPr>
  </w:style>
  <w:style w:type="paragraph" w:styleId="BalloonText">
    <w:name w:val="Balloon Text"/>
    <w:basedOn w:val="Normal"/>
    <w:link w:val="BalloonTextChar"/>
    <w:uiPriority w:val="99"/>
    <w:semiHidden/>
    <w:unhideWhenUsed/>
    <w:rsid w:val="00D843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33"/>
    <w:rPr>
      <w:rFonts w:ascii="Segoe UI" w:eastAsia="Times New Roman" w:hAnsi="Segoe UI" w:cs="Segoe UI"/>
      <w:sz w:val="18"/>
      <w:szCs w:val="18"/>
      <w:lang w:eastAsia="ja-JP"/>
    </w:rPr>
  </w:style>
  <w:style w:type="paragraph" w:styleId="FootnoteText">
    <w:name w:val="footnote text"/>
    <w:basedOn w:val="Normal"/>
    <w:link w:val="FootnoteTextChar"/>
    <w:uiPriority w:val="99"/>
    <w:semiHidden/>
    <w:unhideWhenUsed/>
    <w:rsid w:val="00D84333"/>
    <w:pPr>
      <w:spacing w:line="240" w:lineRule="auto"/>
    </w:pPr>
    <w:rPr>
      <w:sz w:val="20"/>
      <w:szCs w:val="20"/>
    </w:rPr>
  </w:style>
  <w:style w:type="character" w:customStyle="1" w:styleId="FootnoteTextChar">
    <w:name w:val="Footnote Text Char"/>
    <w:basedOn w:val="DefaultParagraphFont"/>
    <w:link w:val="FootnoteText"/>
    <w:uiPriority w:val="99"/>
    <w:semiHidden/>
    <w:rsid w:val="00D84333"/>
    <w:rPr>
      <w:rFonts w:ascii="Times New Roman" w:eastAsia="Times New Roman" w:hAnsi="Times New Roman" w:cs="Times New Roman"/>
      <w:sz w:val="20"/>
      <w:szCs w:val="20"/>
      <w:lang w:eastAsia="ja-JP"/>
    </w:rPr>
  </w:style>
  <w:style w:type="character" w:styleId="FootnoteReference">
    <w:name w:val="footnote reference"/>
    <w:uiPriority w:val="99"/>
    <w:semiHidden/>
    <w:unhideWhenUsed/>
    <w:rsid w:val="00D84333"/>
    <w:rPr>
      <w:vertAlign w:val="superscript"/>
    </w:rPr>
  </w:style>
  <w:style w:type="character" w:styleId="CommentReference">
    <w:name w:val="annotation reference"/>
    <w:uiPriority w:val="99"/>
    <w:semiHidden/>
    <w:unhideWhenUsed/>
    <w:rsid w:val="00D84333"/>
    <w:rPr>
      <w:sz w:val="16"/>
      <w:szCs w:val="16"/>
    </w:rPr>
  </w:style>
  <w:style w:type="paragraph" w:styleId="CommentText">
    <w:name w:val="annotation text"/>
    <w:basedOn w:val="Normal"/>
    <w:link w:val="CommentTextChar"/>
    <w:uiPriority w:val="99"/>
    <w:semiHidden/>
    <w:unhideWhenUsed/>
    <w:rsid w:val="00D84333"/>
    <w:pPr>
      <w:spacing w:line="240" w:lineRule="auto"/>
    </w:pPr>
    <w:rPr>
      <w:sz w:val="20"/>
      <w:szCs w:val="20"/>
    </w:rPr>
  </w:style>
  <w:style w:type="character" w:customStyle="1" w:styleId="CommentTextChar">
    <w:name w:val="Comment Text Char"/>
    <w:basedOn w:val="DefaultParagraphFont"/>
    <w:link w:val="CommentText"/>
    <w:uiPriority w:val="99"/>
    <w:semiHidden/>
    <w:rsid w:val="00D84333"/>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84333"/>
    <w:rPr>
      <w:b/>
      <w:bCs/>
    </w:rPr>
  </w:style>
  <w:style w:type="character" w:customStyle="1" w:styleId="CommentSubjectChar">
    <w:name w:val="Comment Subject Char"/>
    <w:basedOn w:val="CommentTextChar"/>
    <w:link w:val="CommentSubject"/>
    <w:uiPriority w:val="99"/>
    <w:semiHidden/>
    <w:rsid w:val="00D84333"/>
    <w:rPr>
      <w:rFonts w:ascii="Times New Roman" w:eastAsia="Times New Roman" w:hAnsi="Times New Roman" w:cs="Times New Roman"/>
      <w:b/>
      <w:bCs/>
      <w:sz w:val="20"/>
      <w:szCs w:val="20"/>
      <w:lang w:eastAsia="ja-JP"/>
    </w:rPr>
  </w:style>
  <w:style w:type="paragraph" w:styleId="Subtitle">
    <w:name w:val="Subtitle"/>
    <w:basedOn w:val="Normal"/>
    <w:next w:val="Normal"/>
    <w:link w:val="SubtitleChar"/>
    <w:uiPriority w:val="11"/>
    <w:qFormat/>
    <w:rsid w:val="00D8433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84333"/>
    <w:rPr>
      <w:rFonts w:ascii="Georgia" w:eastAsia="Georgia" w:hAnsi="Georgia" w:cs="Georgia"/>
      <w:i/>
      <w:color w:val="666666"/>
      <w:sz w:val="48"/>
      <w:szCs w:val="48"/>
      <w:lang w:eastAsia="ja-JP"/>
    </w:rPr>
  </w:style>
  <w:style w:type="paragraph" w:customStyle="1" w:styleId="EndNoteBibliographyTitle">
    <w:name w:val="EndNote Bibliography Title"/>
    <w:basedOn w:val="Normal"/>
    <w:link w:val="EndNoteBibliographyTitleChar"/>
    <w:rsid w:val="00D84333"/>
    <w:pPr>
      <w:jc w:val="center"/>
    </w:pPr>
  </w:style>
  <w:style w:type="character" w:customStyle="1" w:styleId="EndNoteBibliographyTitleChar">
    <w:name w:val="EndNote Bibliography Title Char"/>
    <w:basedOn w:val="DefaultParagraphFont"/>
    <w:link w:val="EndNoteBibliographyTitle"/>
    <w:rsid w:val="00D84333"/>
    <w:rPr>
      <w:rFonts w:ascii="Times New Roman" w:eastAsia="Times New Roman" w:hAnsi="Times New Roman" w:cs="Times New Roman"/>
      <w:sz w:val="24"/>
      <w:szCs w:val="24"/>
      <w:lang w:eastAsia="ja-JP"/>
    </w:rPr>
  </w:style>
  <w:style w:type="paragraph" w:customStyle="1" w:styleId="EndNoteBibliography">
    <w:name w:val="EndNote Bibliography"/>
    <w:basedOn w:val="Normal"/>
    <w:link w:val="EndNoteBibliographyChar"/>
    <w:rsid w:val="00D84333"/>
    <w:pPr>
      <w:spacing w:line="240" w:lineRule="auto"/>
    </w:pPr>
  </w:style>
  <w:style w:type="character" w:customStyle="1" w:styleId="EndNoteBibliographyChar">
    <w:name w:val="EndNote Bibliography Char"/>
    <w:basedOn w:val="DefaultParagraphFont"/>
    <w:link w:val="EndNoteBibliography"/>
    <w:rsid w:val="00D84333"/>
    <w:rPr>
      <w:rFonts w:ascii="Times New Roman" w:eastAsia="Times New Roman" w:hAnsi="Times New Roman" w:cs="Times New Roman"/>
      <w:sz w:val="24"/>
      <w:szCs w:val="24"/>
      <w:lang w:eastAsia="ja-JP"/>
    </w:rPr>
  </w:style>
  <w:style w:type="table" w:styleId="TableGrid">
    <w:name w:val="Table Grid"/>
    <w:basedOn w:val="TableNormal"/>
    <w:uiPriority w:val="39"/>
    <w:rsid w:val="00D8433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4333"/>
    <w:pPr>
      <w:spacing w:after="0" w:line="240" w:lineRule="auto"/>
      <w:jc w:val="both"/>
    </w:pPr>
    <w:rPr>
      <w:rFonts w:ascii="Times New Roman" w:eastAsia="Times New Roman" w:hAnsi="Times New Roman" w:cs="Times New Roman"/>
      <w:sz w:val="24"/>
      <w:szCs w:val="24"/>
      <w:lang w:eastAsia="ja-JP"/>
    </w:rPr>
  </w:style>
  <w:style w:type="character" w:styleId="Hyperlink">
    <w:name w:val="Hyperlink"/>
    <w:uiPriority w:val="99"/>
    <w:unhideWhenUsed/>
    <w:rsid w:val="00D84333"/>
    <w:rPr>
      <w:color w:val="0563C1"/>
      <w:u w:val="single"/>
    </w:rPr>
  </w:style>
  <w:style w:type="character" w:styleId="UnresolvedMention">
    <w:name w:val="Unresolved Mention"/>
    <w:uiPriority w:val="99"/>
    <w:semiHidden/>
    <w:unhideWhenUsed/>
    <w:rsid w:val="00D84333"/>
    <w:rPr>
      <w:color w:val="605E5C"/>
      <w:shd w:val="clear" w:color="auto" w:fill="E1DFDD"/>
    </w:rPr>
  </w:style>
  <w:style w:type="paragraph" w:styleId="ListParagraph">
    <w:name w:val="List Paragraph"/>
    <w:basedOn w:val="Normal"/>
    <w:uiPriority w:val="34"/>
    <w:qFormat/>
    <w:rsid w:val="00D84333"/>
    <w:pPr>
      <w:ind w:left="720"/>
      <w:contextualSpacing/>
    </w:pPr>
  </w:style>
  <w:style w:type="character" w:styleId="FollowedHyperlink">
    <w:name w:val="FollowedHyperlink"/>
    <w:basedOn w:val="DefaultParagraphFont"/>
    <w:uiPriority w:val="99"/>
    <w:semiHidden/>
    <w:unhideWhenUsed/>
    <w:rsid w:val="00D84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doi.org/10.1016/j.labeco.2021.102060"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doi.org/10.1093/qje/qjac038" TargetMode="Externa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doi.org/10.1093/qje/qjac038" TargetMode="Externa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about:blank" TargetMode="Externa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9976</Words>
  <Characters>56869</Characters>
  <Application>Microsoft Office Word</Application>
  <DocSecurity>0</DocSecurity>
  <Lines>473</Lines>
  <Paragraphs>133</Paragraphs>
  <ScaleCrop>false</ScaleCrop>
  <Company/>
  <LinksUpToDate>false</LinksUpToDate>
  <CharactersWithSpaces>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Ananat</dc:creator>
  <cp:keywords/>
  <dc:description/>
  <cp:lastModifiedBy>Elizabeth Ananat</cp:lastModifiedBy>
  <cp:revision>1</cp:revision>
  <dcterms:created xsi:type="dcterms:W3CDTF">2023-01-09T21:25:00Z</dcterms:created>
  <dcterms:modified xsi:type="dcterms:W3CDTF">2023-01-09T21:26:00Z</dcterms:modified>
</cp:coreProperties>
</file>