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CBE" w:rsidRPr="000375BE" w:rsidRDefault="00041448" w:rsidP="009B5CBE">
      <w:pPr>
        <w:pStyle w:val="Title"/>
        <w:rPr>
          <w:sz w:val="32"/>
          <w:szCs w:val="32"/>
        </w:rPr>
      </w:pPr>
      <w:r w:rsidRPr="000375BE">
        <w:rPr>
          <w:sz w:val="32"/>
          <w:szCs w:val="32"/>
        </w:rPr>
        <w:t>POLSC 375</w:t>
      </w:r>
      <w:r w:rsidR="00BA07A2" w:rsidRPr="000375BE">
        <w:rPr>
          <w:sz w:val="32"/>
          <w:szCs w:val="32"/>
        </w:rPr>
        <w:t>00</w:t>
      </w:r>
      <w:r w:rsidRPr="000375BE">
        <w:rPr>
          <w:sz w:val="32"/>
          <w:szCs w:val="32"/>
        </w:rPr>
        <w:t>: International Law</w:t>
      </w:r>
    </w:p>
    <w:p w:rsidR="009B5CBE" w:rsidRPr="000375BE" w:rsidRDefault="009B5CBE" w:rsidP="009B5CBE">
      <w:pPr>
        <w:spacing w:after="0" w:line="240" w:lineRule="auto"/>
        <w:jc w:val="both"/>
        <w:rPr>
          <w:rFonts w:ascii="Times New Roman" w:hAnsi="Times New Roman" w:cs="Times New Roman"/>
          <w:color w:val="000000"/>
          <w:sz w:val="24"/>
          <w:szCs w:val="24"/>
        </w:rPr>
      </w:pPr>
    </w:p>
    <w:p w:rsidR="009B5CBE" w:rsidRPr="000375BE" w:rsidRDefault="009B5CBE" w:rsidP="009B5CBE">
      <w:pPr>
        <w:spacing w:after="0" w:line="240" w:lineRule="auto"/>
        <w:jc w:val="both"/>
        <w:rPr>
          <w:rFonts w:ascii="Times New Roman" w:hAnsi="Times New Roman" w:cs="Times New Roman"/>
          <w:color w:val="000000"/>
          <w:sz w:val="24"/>
          <w:szCs w:val="24"/>
        </w:rPr>
      </w:pPr>
      <w:r w:rsidRPr="000375BE">
        <w:rPr>
          <w:rFonts w:ascii="Times New Roman" w:hAnsi="Times New Roman" w:cs="Times New Roman"/>
          <w:color w:val="000000"/>
          <w:sz w:val="24"/>
          <w:szCs w:val="24"/>
        </w:rPr>
        <w:t>Zachary Shirkey</w:t>
      </w:r>
      <w:r w:rsidRPr="000375BE">
        <w:rPr>
          <w:rFonts w:ascii="Times New Roman" w:hAnsi="Times New Roman" w:cs="Times New Roman"/>
          <w:color w:val="000000"/>
          <w:sz w:val="24"/>
          <w:szCs w:val="24"/>
        </w:rPr>
        <w:tab/>
      </w:r>
      <w:r w:rsidRPr="000375BE">
        <w:rPr>
          <w:rFonts w:ascii="Times New Roman" w:hAnsi="Times New Roman" w:cs="Times New Roman"/>
          <w:color w:val="000000"/>
          <w:sz w:val="24"/>
          <w:szCs w:val="24"/>
        </w:rPr>
        <w:tab/>
      </w:r>
      <w:r w:rsidRPr="000375BE">
        <w:rPr>
          <w:rFonts w:ascii="Times New Roman" w:hAnsi="Times New Roman" w:cs="Times New Roman"/>
          <w:color w:val="000000"/>
          <w:sz w:val="24"/>
          <w:szCs w:val="24"/>
        </w:rPr>
        <w:tab/>
      </w:r>
      <w:r w:rsidRPr="000375BE">
        <w:rPr>
          <w:rFonts w:ascii="Times New Roman" w:hAnsi="Times New Roman" w:cs="Times New Roman"/>
          <w:color w:val="000000"/>
          <w:sz w:val="24"/>
          <w:szCs w:val="24"/>
        </w:rPr>
        <w:tab/>
      </w:r>
      <w:r w:rsidRPr="000375BE">
        <w:rPr>
          <w:rFonts w:ascii="Times New Roman" w:hAnsi="Times New Roman" w:cs="Times New Roman"/>
          <w:color w:val="000000"/>
          <w:sz w:val="24"/>
          <w:szCs w:val="24"/>
        </w:rPr>
        <w:tab/>
        <w:t xml:space="preserve">Class Room: </w:t>
      </w:r>
      <w:r w:rsidR="0026069D" w:rsidRPr="000375BE">
        <w:rPr>
          <w:rFonts w:ascii="Times New Roman" w:hAnsi="Times New Roman" w:cs="Times New Roman"/>
          <w:color w:val="000000"/>
          <w:sz w:val="24"/>
          <w:szCs w:val="24"/>
        </w:rPr>
        <w:t>706 HW</w:t>
      </w:r>
    </w:p>
    <w:p w:rsidR="009B5CBE" w:rsidRPr="000375BE" w:rsidRDefault="009B5CBE" w:rsidP="009B5CBE">
      <w:pPr>
        <w:spacing w:after="0" w:line="240" w:lineRule="auto"/>
        <w:jc w:val="both"/>
        <w:rPr>
          <w:rFonts w:ascii="Times New Roman" w:hAnsi="Times New Roman" w:cs="Times New Roman"/>
          <w:color w:val="000000"/>
          <w:sz w:val="24"/>
          <w:szCs w:val="24"/>
        </w:rPr>
      </w:pPr>
      <w:r w:rsidRPr="000375BE">
        <w:rPr>
          <w:rFonts w:ascii="Times New Roman" w:hAnsi="Times New Roman" w:cs="Times New Roman"/>
          <w:color w:val="000000"/>
          <w:sz w:val="24"/>
          <w:szCs w:val="24"/>
        </w:rPr>
        <w:t>212-772-5503</w:t>
      </w:r>
      <w:r w:rsidRPr="000375BE">
        <w:rPr>
          <w:rFonts w:ascii="Times New Roman" w:hAnsi="Times New Roman" w:cs="Times New Roman"/>
          <w:color w:val="000000"/>
          <w:sz w:val="24"/>
          <w:szCs w:val="24"/>
        </w:rPr>
        <w:tab/>
      </w:r>
      <w:r w:rsidRPr="000375BE">
        <w:rPr>
          <w:rFonts w:ascii="Times New Roman" w:hAnsi="Times New Roman" w:cs="Times New Roman"/>
          <w:color w:val="000000"/>
          <w:sz w:val="24"/>
          <w:szCs w:val="24"/>
        </w:rPr>
        <w:tab/>
      </w:r>
      <w:r w:rsidRPr="000375BE">
        <w:rPr>
          <w:rFonts w:ascii="Times New Roman" w:hAnsi="Times New Roman" w:cs="Times New Roman"/>
          <w:color w:val="000000"/>
          <w:sz w:val="24"/>
          <w:szCs w:val="24"/>
        </w:rPr>
        <w:tab/>
      </w:r>
      <w:r w:rsidRPr="000375BE">
        <w:rPr>
          <w:rFonts w:ascii="Times New Roman" w:hAnsi="Times New Roman" w:cs="Times New Roman"/>
          <w:color w:val="000000"/>
          <w:sz w:val="24"/>
          <w:szCs w:val="24"/>
        </w:rPr>
        <w:tab/>
      </w:r>
      <w:r w:rsidRPr="000375BE">
        <w:rPr>
          <w:rFonts w:ascii="Times New Roman" w:hAnsi="Times New Roman" w:cs="Times New Roman"/>
          <w:color w:val="000000"/>
          <w:sz w:val="24"/>
          <w:szCs w:val="24"/>
        </w:rPr>
        <w:tab/>
      </w:r>
      <w:r w:rsidRPr="000375BE">
        <w:rPr>
          <w:rFonts w:ascii="Times New Roman" w:hAnsi="Times New Roman" w:cs="Times New Roman"/>
          <w:color w:val="000000"/>
          <w:sz w:val="24"/>
          <w:szCs w:val="24"/>
        </w:rPr>
        <w:tab/>
        <w:t xml:space="preserve">Class Time: </w:t>
      </w:r>
      <w:r w:rsidR="0026069D" w:rsidRPr="000375BE">
        <w:rPr>
          <w:rFonts w:ascii="Times New Roman" w:hAnsi="Times New Roman" w:cs="Times New Roman"/>
          <w:color w:val="000000"/>
          <w:sz w:val="24"/>
          <w:szCs w:val="24"/>
        </w:rPr>
        <w:t>MTh 9:45</w:t>
      </w:r>
      <w:proofErr w:type="gramStart"/>
      <w:r w:rsidR="0026069D" w:rsidRPr="000375BE">
        <w:rPr>
          <w:rFonts w:ascii="Times New Roman" w:hAnsi="Times New Roman" w:cs="Times New Roman"/>
          <w:color w:val="000000"/>
          <w:sz w:val="24"/>
          <w:szCs w:val="24"/>
        </w:rPr>
        <w:t>am-</w:t>
      </w:r>
      <w:proofErr w:type="gramEnd"/>
      <w:r w:rsidR="0026069D" w:rsidRPr="000375BE">
        <w:rPr>
          <w:rFonts w:ascii="Times New Roman" w:hAnsi="Times New Roman" w:cs="Times New Roman"/>
          <w:color w:val="000000"/>
          <w:sz w:val="24"/>
          <w:szCs w:val="24"/>
        </w:rPr>
        <w:t>11am</w:t>
      </w:r>
      <w:r w:rsidRPr="000375BE">
        <w:rPr>
          <w:rFonts w:ascii="Times New Roman" w:hAnsi="Times New Roman" w:cs="Times New Roman"/>
          <w:color w:val="000000"/>
          <w:sz w:val="24"/>
          <w:szCs w:val="24"/>
        </w:rPr>
        <w:t xml:space="preserve"> </w:t>
      </w:r>
    </w:p>
    <w:p w:rsidR="009B5CBE" w:rsidRPr="000375BE" w:rsidRDefault="009B5CBE" w:rsidP="000406A4">
      <w:pPr>
        <w:spacing w:after="0" w:line="240" w:lineRule="auto"/>
        <w:rPr>
          <w:rFonts w:ascii="Times New Roman" w:hAnsi="Times New Roman" w:cs="Times New Roman"/>
          <w:color w:val="000000"/>
          <w:sz w:val="24"/>
          <w:szCs w:val="24"/>
        </w:rPr>
      </w:pPr>
      <w:r w:rsidRPr="000375BE">
        <w:rPr>
          <w:rFonts w:ascii="Times New Roman" w:hAnsi="Times New Roman" w:cs="Times New Roman"/>
          <w:color w:val="000000"/>
          <w:sz w:val="24"/>
          <w:szCs w:val="24"/>
        </w:rPr>
        <w:t>zshirkey@hu</w:t>
      </w:r>
      <w:r w:rsidR="0049062C" w:rsidRPr="000375BE">
        <w:rPr>
          <w:rFonts w:ascii="Times New Roman" w:hAnsi="Times New Roman" w:cs="Times New Roman"/>
          <w:color w:val="000000"/>
          <w:sz w:val="24"/>
          <w:szCs w:val="24"/>
        </w:rPr>
        <w:t>nter.cuny.edu</w:t>
      </w:r>
      <w:r w:rsidR="0049062C" w:rsidRPr="000375BE">
        <w:rPr>
          <w:rFonts w:ascii="Times New Roman" w:hAnsi="Times New Roman" w:cs="Times New Roman"/>
          <w:color w:val="000000"/>
          <w:sz w:val="24"/>
          <w:szCs w:val="24"/>
        </w:rPr>
        <w:tab/>
      </w:r>
      <w:r w:rsidR="0049062C" w:rsidRPr="000375BE">
        <w:rPr>
          <w:rFonts w:ascii="Times New Roman" w:hAnsi="Times New Roman" w:cs="Times New Roman"/>
          <w:color w:val="000000"/>
          <w:sz w:val="24"/>
          <w:szCs w:val="24"/>
        </w:rPr>
        <w:tab/>
      </w:r>
      <w:r w:rsidR="0049062C" w:rsidRPr="000375BE">
        <w:rPr>
          <w:rFonts w:ascii="Times New Roman" w:hAnsi="Times New Roman" w:cs="Times New Roman"/>
          <w:color w:val="000000"/>
          <w:sz w:val="24"/>
          <w:szCs w:val="24"/>
        </w:rPr>
        <w:tab/>
      </w:r>
      <w:r w:rsidR="0049062C" w:rsidRPr="000375BE">
        <w:rPr>
          <w:rFonts w:ascii="Times New Roman" w:hAnsi="Times New Roman" w:cs="Times New Roman"/>
          <w:color w:val="000000"/>
          <w:sz w:val="24"/>
          <w:szCs w:val="24"/>
        </w:rPr>
        <w:tab/>
      </w:r>
      <w:r w:rsidR="00777659" w:rsidRPr="000375BE">
        <w:rPr>
          <w:rFonts w:ascii="Times New Roman" w:hAnsi="Times New Roman" w:cs="Times New Roman"/>
          <w:color w:val="000000"/>
          <w:sz w:val="24"/>
          <w:szCs w:val="24"/>
        </w:rPr>
        <w:t>Office Hours:</w:t>
      </w:r>
      <w:r w:rsidR="00FC2C69" w:rsidRPr="000375BE">
        <w:rPr>
          <w:rFonts w:ascii="Times New Roman" w:hAnsi="Times New Roman" w:cs="Times New Roman"/>
          <w:color w:val="000000"/>
          <w:sz w:val="24"/>
          <w:szCs w:val="24"/>
        </w:rPr>
        <w:t xml:space="preserve"> </w:t>
      </w:r>
      <w:r w:rsidR="0026069D" w:rsidRPr="000375BE">
        <w:rPr>
          <w:rFonts w:ascii="Times New Roman" w:hAnsi="Times New Roman" w:cs="Times New Roman"/>
          <w:color w:val="000000"/>
          <w:sz w:val="24"/>
          <w:szCs w:val="24"/>
        </w:rPr>
        <w:t xml:space="preserve">MTh </w:t>
      </w:r>
      <w:proofErr w:type="gramStart"/>
      <w:r w:rsidR="0026069D" w:rsidRPr="000375BE">
        <w:rPr>
          <w:rFonts w:ascii="Times New Roman" w:hAnsi="Times New Roman" w:cs="Times New Roman"/>
          <w:color w:val="000000"/>
          <w:sz w:val="24"/>
          <w:szCs w:val="24"/>
        </w:rPr>
        <w:t>11am-Noon</w:t>
      </w:r>
      <w:proofErr w:type="gramEnd"/>
    </w:p>
    <w:p w:rsidR="009B5CBE" w:rsidRPr="000375BE" w:rsidRDefault="007A5504" w:rsidP="009B5CBE">
      <w:pPr>
        <w:spacing w:after="0" w:line="240" w:lineRule="auto"/>
        <w:jc w:val="both"/>
        <w:rPr>
          <w:rFonts w:ascii="Times New Roman" w:hAnsi="Times New Roman" w:cs="Times New Roman"/>
          <w:color w:val="000000"/>
          <w:sz w:val="24"/>
          <w:szCs w:val="24"/>
        </w:rPr>
      </w:pPr>
      <w:r w:rsidRPr="000375BE">
        <w:rPr>
          <w:rFonts w:ascii="Times New Roman" w:hAnsi="Times New Roman" w:cs="Times New Roman"/>
          <w:color w:val="000000"/>
          <w:sz w:val="24"/>
          <w:szCs w:val="24"/>
        </w:rPr>
        <w:t>1724</w:t>
      </w:r>
      <w:r w:rsidR="000406A4" w:rsidRPr="000375BE">
        <w:rPr>
          <w:rFonts w:ascii="Times New Roman" w:hAnsi="Times New Roman" w:cs="Times New Roman"/>
          <w:color w:val="000000"/>
          <w:sz w:val="24"/>
          <w:szCs w:val="24"/>
        </w:rPr>
        <w:t>A HW</w:t>
      </w:r>
    </w:p>
    <w:p w:rsidR="009B5CBE" w:rsidRPr="000375BE" w:rsidRDefault="009B5CBE" w:rsidP="009B5CBE">
      <w:pPr>
        <w:spacing w:after="0" w:line="240" w:lineRule="auto"/>
        <w:jc w:val="both"/>
        <w:rPr>
          <w:rFonts w:ascii="Times New Roman" w:hAnsi="Times New Roman" w:cs="Times New Roman"/>
          <w:color w:val="000000"/>
          <w:sz w:val="24"/>
          <w:szCs w:val="24"/>
        </w:rPr>
      </w:pPr>
    </w:p>
    <w:p w:rsidR="009B5CBE" w:rsidRPr="000375BE" w:rsidRDefault="009B5CBE" w:rsidP="009B5CBE">
      <w:pPr>
        <w:spacing w:after="0" w:line="240" w:lineRule="auto"/>
        <w:jc w:val="both"/>
        <w:rPr>
          <w:rFonts w:ascii="Times New Roman" w:hAnsi="Times New Roman" w:cs="Times New Roman"/>
          <w:color w:val="000000"/>
          <w:sz w:val="24"/>
          <w:szCs w:val="24"/>
          <w:u w:val="single"/>
          <w:lang w:val="fr-FR"/>
        </w:rPr>
      </w:pPr>
      <w:r w:rsidRPr="000375BE">
        <w:rPr>
          <w:rFonts w:ascii="Times New Roman" w:hAnsi="Times New Roman" w:cs="Times New Roman"/>
          <w:color w:val="000000"/>
          <w:sz w:val="24"/>
          <w:szCs w:val="24"/>
          <w:u w:val="single"/>
          <w:lang w:val="fr-FR"/>
        </w:rPr>
        <w:t>Course Description</w:t>
      </w:r>
    </w:p>
    <w:p w:rsidR="009B5CBE" w:rsidRPr="000375BE" w:rsidRDefault="009B5CBE" w:rsidP="009B5CBE">
      <w:pPr>
        <w:spacing w:after="0" w:line="240" w:lineRule="auto"/>
        <w:jc w:val="both"/>
        <w:rPr>
          <w:rFonts w:ascii="Times New Roman" w:hAnsi="Times New Roman" w:cs="Times New Roman"/>
          <w:color w:val="000000"/>
          <w:sz w:val="24"/>
          <w:szCs w:val="24"/>
          <w:u w:val="single"/>
          <w:lang w:val="fr-FR"/>
        </w:rPr>
      </w:pPr>
    </w:p>
    <w:p w:rsidR="009B5CBE" w:rsidRPr="000375BE" w:rsidRDefault="009B5CBE" w:rsidP="009B5CBE">
      <w:pPr>
        <w:pStyle w:val="BodyText2"/>
        <w:rPr>
          <w:szCs w:val="24"/>
        </w:rPr>
      </w:pPr>
      <w:r w:rsidRPr="000375BE">
        <w:rPr>
          <w:szCs w:val="24"/>
        </w:rPr>
        <w:t>It is the aim of this course to give students a more detailed understanding of how international law affect</w:t>
      </w:r>
      <w:r w:rsidR="002D24FD" w:rsidRPr="000375BE">
        <w:rPr>
          <w:szCs w:val="24"/>
        </w:rPr>
        <w:t>s</w:t>
      </w:r>
      <w:r w:rsidRPr="000375BE">
        <w:rPr>
          <w:szCs w:val="24"/>
        </w:rPr>
        <w:t xml:space="preserve"> the course of world events.  The course will examine the sources, effects</w:t>
      </w:r>
      <w:r w:rsidR="002D24FD" w:rsidRPr="000375BE">
        <w:rPr>
          <w:szCs w:val="24"/>
        </w:rPr>
        <w:t>, functions,</w:t>
      </w:r>
      <w:r w:rsidRPr="000375BE">
        <w:rPr>
          <w:szCs w:val="24"/>
        </w:rPr>
        <w:t xml:space="preserve"> </w:t>
      </w:r>
      <w:r w:rsidR="002D24FD" w:rsidRPr="000375BE">
        <w:rPr>
          <w:szCs w:val="24"/>
        </w:rPr>
        <w:t xml:space="preserve">compliance with, </w:t>
      </w:r>
      <w:r w:rsidRPr="000375BE">
        <w:rPr>
          <w:szCs w:val="24"/>
        </w:rPr>
        <w:t xml:space="preserve">and evolution of international law </w:t>
      </w:r>
      <w:r w:rsidR="002D24FD" w:rsidRPr="000375BE">
        <w:rPr>
          <w:szCs w:val="24"/>
        </w:rPr>
        <w:t>from a political science perspective</w:t>
      </w:r>
      <w:r w:rsidRPr="000375BE">
        <w:rPr>
          <w:szCs w:val="24"/>
        </w:rPr>
        <w:t>.</w:t>
      </w:r>
    </w:p>
    <w:p w:rsidR="009B5CBE" w:rsidRPr="000375BE" w:rsidRDefault="009B5CBE" w:rsidP="009B5CBE">
      <w:pPr>
        <w:spacing w:after="0" w:line="240" w:lineRule="auto"/>
        <w:rPr>
          <w:rFonts w:ascii="Times New Roman" w:hAnsi="Times New Roman" w:cs="Times New Roman"/>
          <w:sz w:val="24"/>
          <w:szCs w:val="24"/>
        </w:rPr>
      </w:pPr>
    </w:p>
    <w:p w:rsidR="009B5CBE" w:rsidRPr="000375BE" w:rsidRDefault="009B5CBE" w:rsidP="009B5CBE">
      <w:pPr>
        <w:pStyle w:val="BodyText"/>
        <w:spacing w:after="0" w:line="240" w:lineRule="auto"/>
        <w:ind w:left="360" w:hanging="360"/>
        <w:rPr>
          <w:rFonts w:ascii="Times New Roman" w:hAnsi="Times New Roman" w:cs="Times New Roman"/>
          <w:sz w:val="24"/>
          <w:szCs w:val="24"/>
          <w:u w:val="single"/>
        </w:rPr>
      </w:pPr>
      <w:r w:rsidRPr="000375BE">
        <w:rPr>
          <w:rFonts w:ascii="Times New Roman" w:hAnsi="Times New Roman" w:cs="Times New Roman"/>
          <w:sz w:val="24"/>
          <w:szCs w:val="24"/>
          <w:u w:val="single"/>
        </w:rPr>
        <w:t>Course Requirements</w:t>
      </w:r>
    </w:p>
    <w:p w:rsidR="009B5CBE" w:rsidRPr="000375BE" w:rsidRDefault="009B5CBE" w:rsidP="009B5CBE">
      <w:pPr>
        <w:pStyle w:val="BodyText"/>
        <w:spacing w:after="0" w:line="240" w:lineRule="auto"/>
        <w:ind w:left="360" w:hanging="360"/>
        <w:rPr>
          <w:rFonts w:ascii="Times New Roman" w:hAnsi="Times New Roman" w:cs="Times New Roman"/>
          <w:sz w:val="24"/>
          <w:szCs w:val="24"/>
          <w:u w:val="single"/>
        </w:rPr>
      </w:pPr>
    </w:p>
    <w:p w:rsidR="009B5CBE" w:rsidRPr="000375BE" w:rsidRDefault="009B5CBE" w:rsidP="009B5CBE">
      <w:pPr>
        <w:pStyle w:val="BodyText"/>
        <w:spacing w:after="0" w:line="240" w:lineRule="auto"/>
        <w:rPr>
          <w:rFonts w:ascii="Times New Roman" w:hAnsi="Times New Roman" w:cs="Times New Roman"/>
          <w:sz w:val="24"/>
          <w:szCs w:val="24"/>
        </w:rPr>
      </w:pPr>
      <w:r w:rsidRPr="000375BE">
        <w:rPr>
          <w:rFonts w:ascii="Times New Roman" w:hAnsi="Times New Roman" w:cs="Times New Roman"/>
          <w:sz w:val="24"/>
          <w:szCs w:val="24"/>
        </w:rPr>
        <w:t>Students will be expected to complete all the readings and to attend classes.  T</w:t>
      </w:r>
      <w:r w:rsidR="00574E03" w:rsidRPr="000375BE">
        <w:rPr>
          <w:rFonts w:ascii="Times New Roman" w:hAnsi="Times New Roman" w:cs="Times New Roman"/>
          <w:sz w:val="24"/>
          <w:szCs w:val="24"/>
        </w:rPr>
        <w:t xml:space="preserve">he class format will be that of a seminar. </w:t>
      </w:r>
      <w:r w:rsidRPr="000375BE">
        <w:rPr>
          <w:rFonts w:ascii="Times New Roman" w:hAnsi="Times New Roman" w:cs="Times New Roman"/>
          <w:sz w:val="24"/>
          <w:szCs w:val="24"/>
        </w:rPr>
        <w:t>Class discussion of the readings will be a major component of the method of instruction.</w:t>
      </w:r>
      <w:r w:rsidR="00574E03" w:rsidRPr="000375BE">
        <w:rPr>
          <w:rFonts w:ascii="Times New Roman" w:hAnsi="Times New Roman" w:cs="Times New Roman"/>
          <w:b/>
          <w:sz w:val="24"/>
          <w:szCs w:val="24"/>
        </w:rPr>
        <w:t xml:space="preserve"> </w:t>
      </w:r>
      <w:r w:rsidRPr="000375BE">
        <w:rPr>
          <w:rFonts w:ascii="Times New Roman" w:hAnsi="Times New Roman" w:cs="Times New Roman"/>
          <w:b/>
          <w:sz w:val="24"/>
          <w:szCs w:val="24"/>
        </w:rPr>
        <w:t>Students must complete the readings for each class prior to class.</w:t>
      </w:r>
      <w:r w:rsidR="00574E03" w:rsidRPr="000375BE">
        <w:rPr>
          <w:rFonts w:ascii="Times New Roman" w:hAnsi="Times New Roman" w:cs="Times New Roman"/>
          <w:sz w:val="24"/>
          <w:szCs w:val="24"/>
        </w:rPr>
        <w:t xml:space="preserve"> </w:t>
      </w:r>
      <w:r w:rsidRPr="000375BE">
        <w:rPr>
          <w:rFonts w:ascii="Times New Roman" w:hAnsi="Times New Roman" w:cs="Times New Roman"/>
          <w:sz w:val="24"/>
          <w:szCs w:val="24"/>
        </w:rPr>
        <w:t>The graded assignments are a research paper, two article summaries, a presentation of one of thos</w:t>
      </w:r>
      <w:r w:rsidR="00574E03" w:rsidRPr="000375BE">
        <w:rPr>
          <w:rFonts w:ascii="Times New Roman" w:hAnsi="Times New Roman" w:cs="Times New Roman"/>
          <w:sz w:val="24"/>
          <w:szCs w:val="24"/>
        </w:rPr>
        <w:t xml:space="preserve">e summaries, and a final exam. </w:t>
      </w:r>
      <w:r w:rsidRPr="000375BE">
        <w:rPr>
          <w:rFonts w:ascii="Times New Roman" w:hAnsi="Times New Roman" w:cs="Times New Roman"/>
          <w:sz w:val="24"/>
          <w:szCs w:val="24"/>
        </w:rPr>
        <w:t>The pap</w:t>
      </w:r>
      <w:r w:rsidR="00574E03" w:rsidRPr="000375BE">
        <w:rPr>
          <w:rFonts w:ascii="Times New Roman" w:hAnsi="Times New Roman" w:cs="Times New Roman"/>
          <w:sz w:val="24"/>
          <w:szCs w:val="24"/>
        </w:rPr>
        <w:t xml:space="preserve">er consists of three elements: </w:t>
      </w:r>
      <w:r w:rsidRPr="000375BE">
        <w:rPr>
          <w:rFonts w:ascii="Times New Roman" w:hAnsi="Times New Roman" w:cs="Times New Roman"/>
          <w:sz w:val="24"/>
          <w:szCs w:val="24"/>
        </w:rPr>
        <w:t xml:space="preserve">a proposal; a </w:t>
      </w:r>
      <w:r w:rsidR="00574E03" w:rsidRPr="000375BE">
        <w:rPr>
          <w:rFonts w:ascii="Times New Roman" w:hAnsi="Times New Roman" w:cs="Times New Roman"/>
          <w:sz w:val="24"/>
          <w:szCs w:val="24"/>
        </w:rPr>
        <w:t xml:space="preserve">draft; and a completed version. </w:t>
      </w:r>
      <w:r w:rsidRPr="000375BE">
        <w:rPr>
          <w:rFonts w:ascii="Times New Roman" w:hAnsi="Times New Roman" w:cs="Times New Roman"/>
          <w:b/>
          <w:sz w:val="24"/>
          <w:szCs w:val="24"/>
        </w:rPr>
        <w:t>Late assignments will be docked at least a full letter grade (e.g., from a B to a C) and assignments that are more than a day late may be su</w:t>
      </w:r>
      <w:r w:rsidR="00574E03" w:rsidRPr="000375BE">
        <w:rPr>
          <w:rFonts w:ascii="Times New Roman" w:hAnsi="Times New Roman" w:cs="Times New Roman"/>
          <w:b/>
          <w:sz w:val="24"/>
          <w:szCs w:val="24"/>
        </w:rPr>
        <w:t xml:space="preserve">bject to additional penalties. </w:t>
      </w:r>
      <w:r w:rsidRPr="000375BE">
        <w:rPr>
          <w:rFonts w:ascii="Times New Roman" w:hAnsi="Times New Roman" w:cs="Times New Roman"/>
          <w:b/>
          <w:sz w:val="24"/>
          <w:szCs w:val="24"/>
        </w:rPr>
        <w:t>No late assignments will be accepted after the final. No extra credit will be given.</w:t>
      </w:r>
      <w:r w:rsidRPr="000375BE">
        <w:rPr>
          <w:rFonts w:ascii="Times New Roman" w:hAnsi="Times New Roman" w:cs="Times New Roman"/>
          <w:sz w:val="24"/>
          <w:szCs w:val="24"/>
        </w:rPr>
        <w:t xml:space="preserve"> </w:t>
      </w:r>
      <w:r w:rsidR="00EF0F9A" w:rsidRPr="000375BE">
        <w:rPr>
          <w:rFonts w:ascii="Times New Roman" w:hAnsi="Times New Roman" w:cs="Times New Roman"/>
          <w:sz w:val="24"/>
          <w:szCs w:val="24"/>
        </w:rPr>
        <w:t xml:space="preserve">College requirements mandate that Credit / No Credit forms must be signed before the final is handed out and that students have completed all graded assignments to receive credit. </w:t>
      </w:r>
      <w:r w:rsidRPr="000375BE">
        <w:rPr>
          <w:rFonts w:ascii="Times New Roman" w:hAnsi="Times New Roman" w:cs="Times New Roman"/>
          <w:sz w:val="24"/>
          <w:szCs w:val="24"/>
        </w:rPr>
        <w:t>The overall grade will be broken down as follow:</w:t>
      </w:r>
    </w:p>
    <w:p w:rsidR="009B5CBE" w:rsidRPr="000375BE" w:rsidRDefault="009B5CBE" w:rsidP="009B5CBE">
      <w:pPr>
        <w:pStyle w:val="BodyText"/>
        <w:spacing w:after="0" w:line="240" w:lineRule="auto"/>
        <w:rPr>
          <w:rFonts w:ascii="Times New Roman" w:hAnsi="Times New Roman" w:cs="Times New Roman"/>
          <w:sz w:val="24"/>
          <w:szCs w:val="24"/>
        </w:rPr>
      </w:pPr>
    </w:p>
    <w:p w:rsidR="009B5CBE" w:rsidRPr="000375BE" w:rsidRDefault="00B12868" w:rsidP="009B5CBE">
      <w:pPr>
        <w:pStyle w:val="BodyText"/>
        <w:spacing w:after="0" w:line="240" w:lineRule="auto"/>
        <w:ind w:left="720"/>
        <w:rPr>
          <w:rFonts w:ascii="Times New Roman" w:hAnsi="Times New Roman" w:cs="Times New Roman"/>
          <w:sz w:val="24"/>
          <w:szCs w:val="24"/>
        </w:rPr>
      </w:pPr>
      <w:r w:rsidRPr="000375BE">
        <w:rPr>
          <w:rFonts w:ascii="Times New Roman" w:hAnsi="Times New Roman" w:cs="Times New Roman"/>
          <w:sz w:val="24"/>
          <w:szCs w:val="24"/>
        </w:rPr>
        <w:t>Two Article Summaries</w:t>
      </w:r>
      <w:r w:rsidRPr="000375BE">
        <w:rPr>
          <w:rFonts w:ascii="Times New Roman" w:hAnsi="Times New Roman" w:cs="Times New Roman"/>
          <w:sz w:val="24"/>
          <w:szCs w:val="24"/>
        </w:rPr>
        <w:tab/>
      </w:r>
      <w:r w:rsidRPr="000375BE">
        <w:rPr>
          <w:rFonts w:ascii="Times New Roman" w:hAnsi="Times New Roman" w:cs="Times New Roman"/>
          <w:sz w:val="24"/>
          <w:szCs w:val="24"/>
        </w:rPr>
        <w:tab/>
        <w:t>10% each (2</w:t>
      </w:r>
      <w:r w:rsidR="009B5CBE" w:rsidRPr="000375BE">
        <w:rPr>
          <w:rFonts w:ascii="Times New Roman" w:hAnsi="Times New Roman" w:cs="Times New Roman"/>
          <w:sz w:val="24"/>
          <w:szCs w:val="24"/>
        </w:rPr>
        <w:t>0% total)</w:t>
      </w:r>
    </w:p>
    <w:p w:rsidR="009B5CBE" w:rsidRPr="000375BE" w:rsidRDefault="009B5CBE" w:rsidP="009B5CBE">
      <w:pPr>
        <w:pStyle w:val="BodyText"/>
        <w:spacing w:after="0" w:line="240" w:lineRule="auto"/>
        <w:ind w:left="720"/>
        <w:rPr>
          <w:rFonts w:ascii="Times New Roman" w:hAnsi="Times New Roman" w:cs="Times New Roman"/>
          <w:sz w:val="24"/>
          <w:szCs w:val="24"/>
        </w:rPr>
      </w:pPr>
      <w:r w:rsidRPr="000375BE">
        <w:rPr>
          <w:rFonts w:ascii="Times New Roman" w:hAnsi="Times New Roman" w:cs="Times New Roman"/>
          <w:sz w:val="24"/>
          <w:szCs w:val="24"/>
        </w:rPr>
        <w:t>Article Presentation</w:t>
      </w:r>
      <w:r w:rsidRPr="000375BE">
        <w:rPr>
          <w:rFonts w:ascii="Times New Roman" w:hAnsi="Times New Roman" w:cs="Times New Roman"/>
          <w:sz w:val="24"/>
          <w:szCs w:val="24"/>
        </w:rPr>
        <w:tab/>
      </w:r>
      <w:r w:rsidRPr="000375BE">
        <w:rPr>
          <w:rFonts w:ascii="Times New Roman" w:hAnsi="Times New Roman" w:cs="Times New Roman"/>
          <w:sz w:val="24"/>
          <w:szCs w:val="24"/>
        </w:rPr>
        <w:tab/>
      </w:r>
      <w:r w:rsidRPr="000375BE">
        <w:rPr>
          <w:rFonts w:ascii="Times New Roman" w:hAnsi="Times New Roman" w:cs="Times New Roman"/>
          <w:sz w:val="24"/>
          <w:szCs w:val="24"/>
        </w:rPr>
        <w:tab/>
        <w:t>10%</w:t>
      </w:r>
    </w:p>
    <w:p w:rsidR="008F154B" w:rsidRPr="000375BE" w:rsidRDefault="008F154B" w:rsidP="009B5CBE">
      <w:pPr>
        <w:pStyle w:val="BodyText"/>
        <w:spacing w:after="0" w:line="240" w:lineRule="auto"/>
        <w:ind w:left="720"/>
        <w:rPr>
          <w:rFonts w:ascii="Times New Roman" w:hAnsi="Times New Roman" w:cs="Times New Roman"/>
          <w:sz w:val="24"/>
          <w:szCs w:val="24"/>
        </w:rPr>
      </w:pPr>
      <w:r w:rsidRPr="000375BE">
        <w:rPr>
          <w:rFonts w:ascii="Times New Roman" w:hAnsi="Times New Roman" w:cs="Times New Roman"/>
          <w:sz w:val="24"/>
          <w:szCs w:val="24"/>
        </w:rPr>
        <w:t>Res</w:t>
      </w:r>
      <w:r w:rsidR="00B12868" w:rsidRPr="000375BE">
        <w:rPr>
          <w:rFonts w:ascii="Times New Roman" w:hAnsi="Times New Roman" w:cs="Times New Roman"/>
          <w:sz w:val="24"/>
          <w:szCs w:val="24"/>
        </w:rPr>
        <w:t>earch Paper</w:t>
      </w:r>
      <w:r w:rsidR="00B12868" w:rsidRPr="000375BE">
        <w:rPr>
          <w:rFonts w:ascii="Times New Roman" w:hAnsi="Times New Roman" w:cs="Times New Roman"/>
          <w:sz w:val="24"/>
          <w:szCs w:val="24"/>
        </w:rPr>
        <w:tab/>
      </w:r>
      <w:r w:rsidR="00B12868" w:rsidRPr="000375BE">
        <w:rPr>
          <w:rFonts w:ascii="Times New Roman" w:hAnsi="Times New Roman" w:cs="Times New Roman"/>
          <w:sz w:val="24"/>
          <w:szCs w:val="24"/>
        </w:rPr>
        <w:tab/>
      </w:r>
      <w:r w:rsidR="00B12868" w:rsidRPr="000375BE">
        <w:rPr>
          <w:rFonts w:ascii="Times New Roman" w:hAnsi="Times New Roman" w:cs="Times New Roman"/>
          <w:sz w:val="24"/>
          <w:szCs w:val="24"/>
        </w:rPr>
        <w:tab/>
        <w:t>4</w:t>
      </w:r>
      <w:r w:rsidRPr="000375BE">
        <w:rPr>
          <w:rFonts w:ascii="Times New Roman" w:hAnsi="Times New Roman" w:cs="Times New Roman"/>
          <w:sz w:val="24"/>
          <w:szCs w:val="24"/>
        </w:rPr>
        <w:t>0%</w:t>
      </w:r>
    </w:p>
    <w:p w:rsidR="001F28CF" w:rsidRPr="000375BE" w:rsidRDefault="001F28CF" w:rsidP="009B5CBE">
      <w:pPr>
        <w:pStyle w:val="BodyText"/>
        <w:spacing w:after="0" w:line="240" w:lineRule="auto"/>
        <w:ind w:left="720"/>
        <w:rPr>
          <w:rFonts w:ascii="Times New Roman" w:hAnsi="Times New Roman" w:cs="Times New Roman"/>
          <w:sz w:val="24"/>
          <w:szCs w:val="24"/>
        </w:rPr>
      </w:pPr>
      <w:r w:rsidRPr="000375BE">
        <w:rPr>
          <w:rFonts w:ascii="Times New Roman" w:hAnsi="Times New Roman" w:cs="Times New Roman"/>
          <w:sz w:val="24"/>
          <w:szCs w:val="24"/>
        </w:rPr>
        <w:tab/>
        <w:t>Proposal</w:t>
      </w:r>
      <w:r w:rsidRPr="000375BE">
        <w:rPr>
          <w:rFonts w:ascii="Times New Roman" w:hAnsi="Times New Roman" w:cs="Times New Roman"/>
          <w:sz w:val="24"/>
          <w:szCs w:val="24"/>
        </w:rPr>
        <w:tab/>
      </w:r>
      <w:r w:rsidRPr="000375BE">
        <w:rPr>
          <w:rFonts w:ascii="Times New Roman" w:hAnsi="Times New Roman" w:cs="Times New Roman"/>
          <w:sz w:val="24"/>
          <w:szCs w:val="24"/>
        </w:rPr>
        <w:tab/>
      </w:r>
      <w:r w:rsidRPr="000375BE">
        <w:rPr>
          <w:rFonts w:ascii="Times New Roman" w:hAnsi="Times New Roman" w:cs="Times New Roman"/>
          <w:sz w:val="24"/>
          <w:szCs w:val="24"/>
        </w:rPr>
        <w:tab/>
      </w:r>
      <w:r w:rsidRPr="000375BE">
        <w:rPr>
          <w:rFonts w:ascii="Times New Roman" w:hAnsi="Times New Roman" w:cs="Times New Roman"/>
          <w:sz w:val="24"/>
          <w:szCs w:val="24"/>
        </w:rPr>
        <w:tab/>
        <w:t xml:space="preserve">  5%</w:t>
      </w:r>
    </w:p>
    <w:p w:rsidR="001F28CF" w:rsidRPr="000375BE" w:rsidRDefault="001F28CF" w:rsidP="009B5CBE">
      <w:pPr>
        <w:pStyle w:val="BodyText"/>
        <w:spacing w:after="0" w:line="240" w:lineRule="auto"/>
        <w:ind w:left="720"/>
        <w:rPr>
          <w:rFonts w:ascii="Times New Roman" w:hAnsi="Times New Roman" w:cs="Times New Roman"/>
          <w:sz w:val="24"/>
          <w:szCs w:val="24"/>
        </w:rPr>
      </w:pPr>
      <w:r w:rsidRPr="000375BE">
        <w:rPr>
          <w:rFonts w:ascii="Times New Roman" w:hAnsi="Times New Roman" w:cs="Times New Roman"/>
          <w:sz w:val="24"/>
          <w:szCs w:val="24"/>
        </w:rPr>
        <w:tab/>
        <w:t>Draft</w:t>
      </w:r>
      <w:r w:rsidRPr="000375BE">
        <w:rPr>
          <w:rFonts w:ascii="Times New Roman" w:hAnsi="Times New Roman" w:cs="Times New Roman"/>
          <w:sz w:val="24"/>
          <w:szCs w:val="24"/>
        </w:rPr>
        <w:tab/>
      </w:r>
      <w:r w:rsidRPr="000375BE">
        <w:rPr>
          <w:rFonts w:ascii="Times New Roman" w:hAnsi="Times New Roman" w:cs="Times New Roman"/>
          <w:sz w:val="24"/>
          <w:szCs w:val="24"/>
        </w:rPr>
        <w:tab/>
      </w:r>
      <w:r w:rsidRPr="000375BE">
        <w:rPr>
          <w:rFonts w:ascii="Times New Roman" w:hAnsi="Times New Roman" w:cs="Times New Roman"/>
          <w:sz w:val="24"/>
          <w:szCs w:val="24"/>
        </w:rPr>
        <w:tab/>
      </w:r>
      <w:r w:rsidRPr="000375BE">
        <w:rPr>
          <w:rFonts w:ascii="Times New Roman" w:hAnsi="Times New Roman" w:cs="Times New Roman"/>
          <w:sz w:val="24"/>
          <w:szCs w:val="24"/>
        </w:rPr>
        <w:tab/>
      </w:r>
      <w:r w:rsidRPr="000375BE">
        <w:rPr>
          <w:rFonts w:ascii="Times New Roman" w:hAnsi="Times New Roman" w:cs="Times New Roman"/>
          <w:sz w:val="24"/>
          <w:szCs w:val="24"/>
        </w:rPr>
        <w:tab/>
        <w:t>10%</w:t>
      </w:r>
    </w:p>
    <w:p w:rsidR="001F28CF" w:rsidRPr="000375BE" w:rsidRDefault="00B12868" w:rsidP="009B5CBE">
      <w:pPr>
        <w:pStyle w:val="BodyText"/>
        <w:spacing w:after="0" w:line="240" w:lineRule="auto"/>
        <w:ind w:left="720"/>
        <w:rPr>
          <w:rFonts w:ascii="Times New Roman" w:hAnsi="Times New Roman" w:cs="Times New Roman"/>
          <w:sz w:val="24"/>
          <w:szCs w:val="24"/>
        </w:rPr>
      </w:pPr>
      <w:r w:rsidRPr="000375BE">
        <w:rPr>
          <w:rFonts w:ascii="Times New Roman" w:hAnsi="Times New Roman" w:cs="Times New Roman"/>
          <w:sz w:val="24"/>
          <w:szCs w:val="24"/>
        </w:rPr>
        <w:tab/>
        <w:t>Final Paper</w:t>
      </w:r>
      <w:r w:rsidRPr="000375BE">
        <w:rPr>
          <w:rFonts w:ascii="Times New Roman" w:hAnsi="Times New Roman" w:cs="Times New Roman"/>
          <w:sz w:val="24"/>
          <w:szCs w:val="24"/>
        </w:rPr>
        <w:tab/>
      </w:r>
      <w:r w:rsidRPr="000375BE">
        <w:rPr>
          <w:rFonts w:ascii="Times New Roman" w:hAnsi="Times New Roman" w:cs="Times New Roman"/>
          <w:sz w:val="24"/>
          <w:szCs w:val="24"/>
        </w:rPr>
        <w:tab/>
      </w:r>
      <w:r w:rsidRPr="000375BE">
        <w:rPr>
          <w:rFonts w:ascii="Times New Roman" w:hAnsi="Times New Roman" w:cs="Times New Roman"/>
          <w:sz w:val="24"/>
          <w:szCs w:val="24"/>
        </w:rPr>
        <w:tab/>
      </w:r>
      <w:r w:rsidRPr="000375BE">
        <w:rPr>
          <w:rFonts w:ascii="Times New Roman" w:hAnsi="Times New Roman" w:cs="Times New Roman"/>
          <w:sz w:val="24"/>
          <w:szCs w:val="24"/>
        </w:rPr>
        <w:tab/>
        <w:t>2</w:t>
      </w:r>
      <w:r w:rsidR="001F28CF" w:rsidRPr="000375BE">
        <w:rPr>
          <w:rFonts w:ascii="Times New Roman" w:hAnsi="Times New Roman" w:cs="Times New Roman"/>
          <w:sz w:val="24"/>
          <w:szCs w:val="24"/>
        </w:rPr>
        <w:t>5%</w:t>
      </w:r>
    </w:p>
    <w:p w:rsidR="009B5CBE" w:rsidRPr="000375BE" w:rsidRDefault="009B5CBE" w:rsidP="009B5CBE">
      <w:pPr>
        <w:pStyle w:val="BodyText"/>
        <w:spacing w:after="0" w:line="240" w:lineRule="auto"/>
        <w:ind w:left="720"/>
        <w:rPr>
          <w:rFonts w:ascii="Times New Roman" w:hAnsi="Times New Roman" w:cs="Times New Roman"/>
          <w:sz w:val="24"/>
          <w:szCs w:val="24"/>
        </w:rPr>
      </w:pPr>
      <w:r w:rsidRPr="000375BE">
        <w:rPr>
          <w:rFonts w:ascii="Times New Roman" w:hAnsi="Times New Roman" w:cs="Times New Roman"/>
          <w:sz w:val="24"/>
          <w:szCs w:val="24"/>
        </w:rPr>
        <w:t>Final Exam</w:t>
      </w:r>
      <w:r w:rsidRPr="000375BE">
        <w:rPr>
          <w:rFonts w:ascii="Times New Roman" w:hAnsi="Times New Roman" w:cs="Times New Roman"/>
          <w:sz w:val="24"/>
          <w:szCs w:val="24"/>
        </w:rPr>
        <w:tab/>
      </w:r>
      <w:r w:rsidRPr="000375BE">
        <w:rPr>
          <w:rFonts w:ascii="Times New Roman" w:hAnsi="Times New Roman" w:cs="Times New Roman"/>
          <w:sz w:val="24"/>
          <w:szCs w:val="24"/>
        </w:rPr>
        <w:tab/>
      </w:r>
      <w:r w:rsidRPr="000375BE">
        <w:rPr>
          <w:rFonts w:ascii="Times New Roman" w:hAnsi="Times New Roman" w:cs="Times New Roman"/>
          <w:sz w:val="24"/>
          <w:szCs w:val="24"/>
        </w:rPr>
        <w:tab/>
      </w:r>
      <w:r w:rsidRPr="000375BE">
        <w:rPr>
          <w:rFonts w:ascii="Times New Roman" w:hAnsi="Times New Roman" w:cs="Times New Roman"/>
          <w:sz w:val="24"/>
          <w:szCs w:val="24"/>
        </w:rPr>
        <w:tab/>
      </w:r>
      <w:r w:rsidR="008F154B" w:rsidRPr="000375BE">
        <w:rPr>
          <w:rFonts w:ascii="Times New Roman" w:hAnsi="Times New Roman" w:cs="Times New Roman"/>
          <w:sz w:val="24"/>
          <w:szCs w:val="24"/>
        </w:rPr>
        <w:t>30</w:t>
      </w:r>
      <w:r w:rsidRPr="000375BE">
        <w:rPr>
          <w:rFonts w:ascii="Times New Roman" w:hAnsi="Times New Roman" w:cs="Times New Roman"/>
          <w:sz w:val="24"/>
          <w:szCs w:val="24"/>
        </w:rPr>
        <w:t>%</w:t>
      </w:r>
    </w:p>
    <w:p w:rsidR="009B5CBE" w:rsidRPr="000375BE" w:rsidRDefault="009B5CBE" w:rsidP="009B5CBE">
      <w:pPr>
        <w:pStyle w:val="BodyText"/>
        <w:spacing w:after="0" w:line="240" w:lineRule="auto"/>
        <w:ind w:left="720"/>
        <w:rPr>
          <w:rFonts w:ascii="Times New Roman" w:hAnsi="Times New Roman" w:cs="Times New Roman"/>
          <w:sz w:val="24"/>
          <w:szCs w:val="24"/>
        </w:rPr>
      </w:pPr>
    </w:p>
    <w:p w:rsidR="009B5CBE" w:rsidRPr="000375BE" w:rsidRDefault="009B5CBE" w:rsidP="009B5CBE">
      <w:pPr>
        <w:pStyle w:val="BodyText2"/>
        <w:rPr>
          <w:szCs w:val="24"/>
          <w:u w:val="single"/>
        </w:rPr>
      </w:pPr>
      <w:r w:rsidRPr="000375BE">
        <w:rPr>
          <w:szCs w:val="24"/>
          <w:u w:val="single"/>
        </w:rPr>
        <w:t xml:space="preserve">Learning </w:t>
      </w:r>
      <w:r w:rsidR="00245EF5" w:rsidRPr="000375BE">
        <w:rPr>
          <w:szCs w:val="24"/>
          <w:u w:val="single"/>
        </w:rPr>
        <w:t>Outcomes</w:t>
      </w:r>
    </w:p>
    <w:p w:rsidR="009B5CBE" w:rsidRPr="000375BE" w:rsidRDefault="009B5CBE" w:rsidP="009B5CBE">
      <w:pPr>
        <w:pStyle w:val="BodyText2"/>
        <w:rPr>
          <w:szCs w:val="24"/>
        </w:rPr>
      </w:pPr>
    </w:p>
    <w:p w:rsidR="00BE535D" w:rsidRPr="000375BE" w:rsidRDefault="00BE535D" w:rsidP="00BE535D">
      <w:pPr>
        <w:pStyle w:val="BodyText2"/>
        <w:rPr>
          <w:szCs w:val="24"/>
        </w:rPr>
      </w:pPr>
      <w:r w:rsidRPr="000375BE">
        <w:rPr>
          <w:szCs w:val="24"/>
        </w:rPr>
        <w:t>Students will comprehend various theories about sources and effects of international law.</w:t>
      </w:r>
    </w:p>
    <w:p w:rsidR="00BE535D" w:rsidRPr="000375BE" w:rsidRDefault="00BE535D" w:rsidP="00BE535D">
      <w:pPr>
        <w:pStyle w:val="BodyText2"/>
        <w:rPr>
          <w:szCs w:val="24"/>
        </w:rPr>
      </w:pPr>
    </w:p>
    <w:p w:rsidR="00BE535D" w:rsidRPr="000375BE" w:rsidRDefault="00BE535D" w:rsidP="00BE535D">
      <w:pPr>
        <w:pStyle w:val="BodyText2"/>
        <w:rPr>
          <w:szCs w:val="24"/>
        </w:rPr>
      </w:pPr>
      <w:r w:rsidRPr="000375BE">
        <w:rPr>
          <w:szCs w:val="24"/>
        </w:rPr>
        <w:t>Students will critique of scholarly articles in writing and present these critiques orally.</w:t>
      </w:r>
    </w:p>
    <w:p w:rsidR="00BE535D" w:rsidRPr="000375BE" w:rsidRDefault="00BE535D" w:rsidP="00BE535D">
      <w:pPr>
        <w:pStyle w:val="BodyText2"/>
        <w:rPr>
          <w:szCs w:val="24"/>
        </w:rPr>
      </w:pPr>
    </w:p>
    <w:p w:rsidR="00BE535D" w:rsidRPr="000375BE" w:rsidRDefault="00BE535D" w:rsidP="00BE535D">
      <w:pPr>
        <w:pStyle w:val="BodyText2"/>
        <w:rPr>
          <w:szCs w:val="24"/>
        </w:rPr>
      </w:pPr>
      <w:r w:rsidRPr="000375BE">
        <w:rPr>
          <w:szCs w:val="24"/>
        </w:rPr>
        <w:t xml:space="preserve">In a substantial research paper students will make causal arguments about the legal ramifications of a contemporary international issue. </w:t>
      </w:r>
    </w:p>
    <w:p w:rsidR="00003DCF" w:rsidRPr="000375BE" w:rsidRDefault="00003DCF" w:rsidP="009B5CBE">
      <w:pPr>
        <w:pStyle w:val="BodyText2"/>
        <w:rPr>
          <w:szCs w:val="24"/>
        </w:rPr>
      </w:pPr>
    </w:p>
    <w:p w:rsidR="00BE535D" w:rsidRPr="000375BE" w:rsidRDefault="00BE535D" w:rsidP="00003DCF">
      <w:pPr>
        <w:spacing w:after="0" w:line="240" w:lineRule="auto"/>
        <w:rPr>
          <w:rFonts w:ascii="Times New Roman" w:hAnsi="Times New Roman" w:cs="Times New Roman"/>
          <w:sz w:val="24"/>
          <w:szCs w:val="24"/>
          <w:u w:val="single"/>
        </w:rPr>
      </w:pPr>
      <w:r w:rsidRPr="000375BE">
        <w:rPr>
          <w:rFonts w:ascii="Times New Roman" w:hAnsi="Times New Roman" w:cs="Times New Roman"/>
          <w:sz w:val="24"/>
          <w:szCs w:val="24"/>
          <w:u w:val="single"/>
        </w:rPr>
        <w:br w:type="page"/>
      </w:r>
    </w:p>
    <w:p w:rsidR="00003DCF" w:rsidRPr="000375BE" w:rsidRDefault="00003DCF" w:rsidP="00003DCF">
      <w:pPr>
        <w:spacing w:after="0" w:line="240" w:lineRule="auto"/>
        <w:rPr>
          <w:rFonts w:ascii="Times New Roman" w:hAnsi="Times New Roman" w:cs="Times New Roman"/>
          <w:sz w:val="24"/>
          <w:szCs w:val="24"/>
          <w:u w:val="single"/>
        </w:rPr>
      </w:pPr>
      <w:r w:rsidRPr="000375BE">
        <w:rPr>
          <w:rFonts w:ascii="Times New Roman" w:hAnsi="Times New Roman" w:cs="Times New Roman"/>
          <w:sz w:val="24"/>
          <w:szCs w:val="24"/>
          <w:u w:val="single"/>
        </w:rPr>
        <w:lastRenderedPageBreak/>
        <w:t>Incompletes and Credit/No Credit</w:t>
      </w:r>
    </w:p>
    <w:p w:rsidR="00A47281" w:rsidRPr="000375BE" w:rsidRDefault="00A47281" w:rsidP="00003DCF">
      <w:pPr>
        <w:spacing w:after="0" w:line="240" w:lineRule="auto"/>
        <w:rPr>
          <w:rFonts w:ascii="Times New Roman" w:hAnsi="Times New Roman" w:cs="Times New Roman"/>
          <w:sz w:val="24"/>
          <w:szCs w:val="24"/>
          <w:u w:val="single"/>
        </w:rPr>
      </w:pPr>
    </w:p>
    <w:p w:rsidR="00003DCF" w:rsidRPr="000375BE" w:rsidRDefault="00003DCF" w:rsidP="00003DCF">
      <w:pPr>
        <w:spacing w:after="0" w:line="240" w:lineRule="auto"/>
        <w:rPr>
          <w:rFonts w:ascii="Times New Roman" w:hAnsi="Times New Roman" w:cs="Times New Roman"/>
          <w:sz w:val="24"/>
          <w:szCs w:val="24"/>
        </w:rPr>
      </w:pPr>
      <w:r w:rsidRPr="000375BE">
        <w:rPr>
          <w:rFonts w:ascii="Times New Roman" w:hAnsi="Times New Roman" w:cs="Times New Roman"/>
          <w:sz w:val="24"/>
          <w:szCs w:val="24"/>
        </w:rPr>
        <w:t>To be eligible for a grade of incomplete, students must have reached an agreement to that effect with the professor prior to the final exam. No grade of incomplete will be awarded without documentation of a health issue, mental health issue, or some other legitimate obstacle to completing the course in a timely manner. Said health issues can affect either the student or a family member under the student’s care. All work must be completed within a year.</w:t>
      </w:r>
    </w:p>
    <w:p w:rsidR="00003DCF" w:rsidRPr="000375BE" w:rsidRDefault="00003DCF" w:rsidP="00003DCF">
      <w:pPr>
        <w:spacing w:after="0" w:line="240" w:lineRule="auto"/>
        <w:rPr>
          <w:rFonts w:ascii="Times New Roman" w:hAnsi="Times New Roman" w:cs="Times New Roman"/>
          <w:sz w:val="24"/>
          <w:szCs w:val="24"/>
        </w:rPr>
      </w:pPr>
    </w:p>
    <w:p w:rsidR="009B5CBE" w:rsidRPr="000375BE" w:rsidRDefault="00003DCF" w:rsidP="00003DCF">
      <w:pPr>
        <w:spacing w:after="0" w:line="240" w:lineRule="auto"/>
        <w:rPr>
          <w:rFonts w:ascii="Times New Roman" w:hAnsi="Times New Roman" w:cs="Times New Roman"/>
          <w:sz w:val="24"/>
          <w:szCs w:val="24"/>
        </w:rPr>
      </w:pPr>
      <w:r w:rsidRPr="000375BE">
        <w:rPr>
          <w:rFonts w:ascii="Times New Roman" w:hAnsi="Times New Roman" w:cs="Times New Roman"/>
          <w:sz w:val="24"/>
          <w:szCs w:val="24"/>
        </w:rPr>
        <w:t>In accordance with Hunter College policy, to be eligible for Credit/No Credit students must have completed all assignments and take the final exam.</w:t>
      </w:r>
    </w:p>
    <w:p w:rsidR="00BE535D" w:rsidRPr="000375BE" w:rsidRDefault="00BE535D" w:rsidP="00003DCF">
      <w:pPr>
        <w:spacing w:after="0" w:line="240" w:lineRule="auto"/>
        <w:rPr>
          <w:rFonts w:ascii="Times New Roman" w:hAnsi="Times New Roman" w:cs="Times New Roman"/>
          <w:sz w:val="24"/>
          <w:szCs w:val="24"/>
        </w:rPr>
      </w:pPr>
    </w:p>
    <w:p w:rsidR="00BE535D" w:rsidRPr="000375BE" w:rsidRDefault="00BE535D" w:rsidP="00BE535D">
      <w:pPr>
        <w:spacing w:after="0" w:line="240" w:lineRule="auto"/>
        <w:rPr>
          <w:rFonts w:ascii="Times New Roman" w:hAnsi="Times New Roman" w:cs="Times New Roman"/>
          <w:sz w:val="24"/>
          <w:szCs w:val="24"/>
          <w:u w:val="single"/>
        </w:rPr>
      </w:pPr>
      <w:r w:rsidRPr="000375BE">
        <w:rPr>
          <w:rFonts w:ascii="Times New Roman" w:hAnsi="Times New Roman" w:cs="Times New Roman"/>
          <w:sz w:val="24"/>
          <w:szCs w:val="24"/>
          <w:u w:val="single"/>
        </w:rPr>
        <w:t>Missed Classes Because of Religious Observances</w:t>
      </w:r>
    </w:p>
    <w:p w:rsidR="00BE535D" w:rsidRPr="000375BE" w:rsidRDefault="00BE535D" w:rsidP="00BE535D">
      <w:pPr>
        <w:spacing w:after="0" w:line="240" w:lineRule="auto"/>
        <w:rPr>
          <w:rFonts w:ascii="Times New Roman" w:hAnsi="Times New Roman" w:cs="Times New Roman"/>
          <w:sz w:val="24"/>
          <w:szCs w:val="24"/>
        </w:rPr>
      </w:pPr>
    </w:p>
    <w:p w:rsidR="00BE535D" w:rsidRPr="000375BE" w:rsidRDefault="00BE535D" w:rsidP="00BE535D">
      <w:pPr>
        <w:spacing w:after="0" w:line="240" w:lineRule="auto"/>
        <w:rPr>
          <w:rFonts w:ascii="Times New Roman" w:hAnsi="Times New Roman" w:cs="Times New Roman"/>
          <w:sz w:val="24"/>
          <w:szCs w:val="24"/>
        </w:rPr>
      </w:pPr>
      <w:r w:rsidRPr="000375BE">
        <w:rPr>
          <w:rFonts w:ascii="Times New Roman" w:hAnsi="Times New Roman" w:cs="Times New Roman"/>
          <w:sz w:val="24"/>
          <w:szCs w:val="24"/>
        </w:rPr>
        <w:t>Students who miss class because of religious observances are entitled to reasonable accommodations to make up missed assignments and missed material. Students should contact the instructor prior to the missed class to inform the instructor about the absence, work out how missed assignments will be made up, and determine how missed material can be learned.</w:t>
      </w:r>
    </w:p>
    <w:p w:rsidR="00003DCF" w:rsidRPr="000375BE" w:rsidRDefault="00003DCF" w:rsidP="00003DCF">
      <w:pPr>
        <w:spacing w:after="0" w:line="240" w:lineRule="auto"/>
        <w:rPr>
          <w:rFonts w:ascii="Times New Roman" w:hAnsi="Times New Roman" w:cs="Times New Roman"/>
          <w:sz w:val="24"/>
          <w:szCs w:val="24"/>
        </w:rPr>
      </w:pPr>
    </w:p>
    <w:p w:rsidR="009B5CBE" w:rsidRPr="000375BE" w:rsidRDefault="009B5CBE" w:rsidP="009B5CBE">
      <w:pPr>
        <w:pStyle w:val="Default"/>
        <w:rPr>
          <w:bCs/>
          <w:u w:val="single"/>
        </w:rPr>
      </w:pPr>
      <w:r w:rsidRPr="000375BE">
        <w:rPr>
          <w:bCs/>
          <w:u w:val="single"/>
        </w:rPr>
        <w:t>Hunter College Policy on Academic Integrity</w:t>
      </w:r>
    </w:p>
    <w:p w:rsidR="009B5CBE" w:rsidRPr="000375BE" w:rsidRDefault="009B5CBE" w:rsidP="009B5CBE">
      <w:pPr>
        <w:pStyle w:val="Default"/>
        <w:rPr>
          <w:u w:val="single"/>
        </w:rPr>
      </w:pPr>
    </w:p>
    <w:p w:rsidR="009B5CBE" w:rsidRPr="000375BE" w:rsidRDefault="009B5CBE" w:rsidP="00BE535D">
      <w:pPr>
        <w:pStyle w:val="BodyText"/>
        <w:spacing w:after="0" w:line="240" w:lineRule="auto"/>
        <w:rPr>
          <w:rFonts w:ascii="Times New Roman" w:hAnsi="Times New Roman" w:cs="Times New Roman"/>
          <w:sz w:val="24"/>
          <w:szCs w:val="24"/>
        </w:rPr>
      </w:pPr>
      <w:r w:rsidRPr="000375BE">
        <w:rPr>
          <w:rFonts w:ascii="Times New Roman" w:hAnsi="Times New Roman" w:cs="Times New Roman"/>
          <w:sz w:val="24"/>
          <w:szCs w:val="24"/>
        </w:rPr>
        <w:t>Hunter College regards acts of academic dishonesty (e.g., plagiarism, cheating on examinations, obtaining unfair advantage, and falsification of records and official documents) as serious offenses against the values of intellectual honesty. The College is committed to enforcing the CUNY Policy on Academic Integrity and will pursue cases of academic dishonesty according to the Hunter College Academic Integrity Procedures.</w:t>
      </w:r>
    </w:p>
    <w:p w:rsidR="009B5CBE" w:rsidRPr="000375BE" w:rsidRDefault="009B5CBE" w:rsidP="00BE535D">
      <w:pPr>
        <w:pStyle w:val="Default"/>
        <w:rPr>
          <w:bCs/>
          <w:u w:val="single"/>
        </w:rPr>
      </w:pPr>
    </w:p>
    <w:p w:rsidR="009B5CBE" w:rsidRPr="000375BE" w:rsidRDefault="009B5CBE" w:rsidP="00BE535D">
      <w:pPr>
        <w:pStyle w:val="Default"/>
        <w:rPr>
          <w:bCs/>
          <w:u w:val="single"/>
        </w:rPr>
      </w:pPr>
      <w:r w:rsidRPr="000375BE">
        <w:rPr>
          <w:bCs/>
          <w:u w:val="single"/>
        </w:rPr>
        <w:t>ADA Policy</w:t>
      </w:r>
    </w:p>
    <w:p w:rsidR="009B5CBE" w:rsidRPr="000375BE" w:rsidRDefault="009B5CBE" w:rsidP="00BE535D">
      <w:pPr>
        <w:pStyle w:val="Default"/>
      </w:pPr>
    </w:p>
    <w:p w:rsidR="00BE535D" w:rsidRPr="000375BE" w:rsidRDefault="00BE535D" w:rsidP="00BE535D">
      <w:pPr>
        <w:pStyle w:val="BodyText"/>
        <w:spacing w:after="0" w:line="240" w:lineRule="auto"/>
        <w:rPr>
          <w:rFonts w:ascii="Times New Roman" w:hAnsi="Times New Roman" w:cs="Times New Roman"/>
          <w:color w:val="000000"/>
          <w:sz w:val="24"/>
          <w:szCs w:val="24"/>
        </w:rPr>
      </w:pPr>
      <w:r w:rsidRPr="000375BE">
        <w:rPr>
          <w:rFonts w:ascii="Times New Roman" w:hAnsi="Times New Roman" w:cs="Times New Roman"/>
          <w:color w:val="000000"/>
          <w:sz w:val="24"/>
          <w:szCs w:val="24"/>
        </w:rPr>
        <w:t xml:space="preserve">In compliance with the ADA and with Section 504 of the Rehabilitation Act, Hunter College is committed to ensuring educational access and accommodations for all its registered students. Hunter College’s students with disabilities and medical conditions are encouraged to register with the Office of </w:t>
      </w:r>
      <w:proofErr w:type="spellStart"/>
      <w:r w:rsidRPr="000375BE">
        <w:rPr>
          <w:rFonts w:ascii="Times New Roman" w:hAnsi="Times New Roman" w:cs="Times New Roman"/>
          <w:color w:val="000000"/>
          <w:sz w:val="24"/>
          <w:szCs w:val="24"/>
        </w:rPr>
        <w:t>AccessABILITY</w:t>
      </w:r>
      <w:proofErr w:type="spellEnd"/>
      <w:r w:rsidRPr="000375BE">
        <w:rPr>
          <w:rFonts w:ascii="Times New Roman" w:hAnsi="Times New Roman" w:cs="Times New Roman"/>
          <w:color w:val="000000"/>
          <w:sz w:val="24"/>
          <w:szCs w:val="24"/>
        </w:rPr>
        <w:t xml:space="preserve"> for assistance and accommodation. For information and appointment contact the Office of </w:t>
      </w:r>
      <w:proofErr w:type="spellStart"/>
      <w:r w:rsidRPr="000375BE">
        <w:rPr>
          <w:rFonts w:ascii="Times New Roman" w:hAnsi="Times New Roman" w:cs="Times New Roman"/>
          <w:color w:val="000000"/>
          <w:sz w:val="24"/>
          <w:szCs w:val="24"/>
        </w:rPr>
        <w:t>AccessABILITY</w:t>
      </w:r>
      <w:proofErr w:type="spellEnd"/>
      <w:r w:rsidRPr="000375BE">
        <w:rPr>
          <w:rFonts w:ascii="Times New Roman" w:hAnsi="Times New Roman" w:cs="Times New Roman"/>
          <w:color w:val="000000"/>
          <w:sz w:val="24"/>
          <w:szCs w:val="24"/>
        </w:rPr>
        <w:t xml:space="preserve"> located in Room E1214 or call (212) 772-4857 /or VRS (646) 755-3129.</w:t>
      </w:r>
    </w:p>
    <w:p w:rsidR="00BB268B" w:rsidRPr="000375BE" w:rsidRDefault="00BB268B" w:rsidP="00BE535D">
      <w:pPr>
        <w:pStyle w:val="BodyText"/>
        <w:spacing w:after="0" w:line="240" w:lineRule="auto"/>
        <w:rPr>
          <w:rFonts w:ascii="Times New Roman" w:hAnsi="Times New Roman" w:cs="Times New Roman"/>
          <w:sz w:val="24"/>
          <w:szCs w:val="24"/>
        </w:rPr>
      </w:pPr>
    </w:p>
    <w:p w:rsidR="00BB268B" w:rsidRPr="000375BE" w:rsidRDefault="00BB268B" w:rsidP="00BB268B">
      <w:pPr>
        <w:tabs>
          <w:tab w:val="left" w:pos="0"/>
        </w:tabs>
        <w:spacing w:after="0" w:line="240" w:lineRule="auto"/>
        <w:rPr>
          <w:rFonts w:ascii="Times New Roman" w:hAnsi="Times New Roman" w:cs="Times New Roman"/>
          <w:sz w:val="24"/>
          <w:szCs w:val="24"/>
        </w:rPr>
      </w:pPr>
      <w:r w:rsidRPr="000375BE">
        <w:rPr>
          <w:rFonts w:ascii="Times New Roman" w:hAnsi="Times New Roman" w:cs="Times New Roman"/>
          <w:sz w:val="24"/>
          <w:szCs w:val="24"/>
          <w:u w:val="single"/>
        </w:rPr>
        <w:t>Hunter College Policy on Sexual Misconduct</w:t>
      </w:r>
    </w:p>
    <w:p w:rsidR="00BB268B" w:rsidRPr="000375BE" w:rsidRDefault="00BB268B" w:rsidP="00BB268B">
      <w:pPr>
        <w:tabs>
          <w:tab w:val="left" w:pos="0"/>
        </w:tabs>
        <w:spacing w:after="0" w:line="240" w:lineRule="auto"/>
        <w:rPr>
          <w:rFonts w:ascii="Times New Roman" w:hAnsi="Times New Roman" w:cs="Times New Roman"/>
          <w:sz w:val="24"/>
          <w:szCs w:val="24"/>
        </w:rPr>
      </w:pPr>
    </w:p>
    <w:p w:rsidR="00BB268B" w:rsidRPr="000375BE" w:rsidRDefault="00BB268B" w:rsidP="00BB268B">
      <w:pPr>
        <w:tabs>
          <w:tab w:val="left" w:pos="0"/>
        </w:tabs>
        <w:spacing w:after="0" w:line="240" w:lineRule="auto"/>
        <w:rPr>
          <w:rFonts w:ascii="Times New Roman" w:hAnsi="Times New Roman" w:cs="Times New Roman"/>
          <w:sz w:val="24"/>
          <w:szCs w:val="24"/>
        </w:rPr>
      </w:pPr>
      <w:r w:rsidRPr="000375BE">
        <w:rPr>
          <w:rFonts w:ascii="Times New Roman" w:hAnsi="Times New Roman" w:cs="Times New Roman"/>
          <w:sz w:val="24"/>
          <w:szCs w:val="24"/>
        </w:rPr>
        <w:t>“In compliance with the CUNY Policy on Sexual Misconduct, Hunter College reaffirms the prohibition of any sexual misconduct, which includes sexual violence, sexual harassment, and gender-based harassment retaliation against students, employees, or visitors, as well as certain intimate relationships. Students who have experienced any form of sexual violence on or off campus (including CUNY-sponsored trips and events) are entitled to the rights outlined in the Bill of Rights for Hunter College.</w:t>
      </w:r>
    </w:p>
    <w:p w:rsidR="00BB268B" w:rsidRPr="000375BE" w:rsidRDefault="00BB268B" w:rsidP="00BB268B">
      <w:pPr>
        <w:tabs>
          <w:tab w:val="left" w:pos="0"/>
        </w:tabs>
        <w:spacing w:after="0" w:line="240" w:lineRule="auto"/>
        <w:rPr>
          <w:rFonts w:ascii="Times New Roman" w:hAnsi="Times New Roman" w:cs="Times New Roman"/>
          <w:sz w:val="24"/>
          <w:szCs w:val="24"/>
        </w:rPr>
      </w:pPr>
    </w:p>
    <w:p w:rsidR="00BB268B" w:rsidRPr="000375BE" w:rsidRDefault="00BB268B" w:rsidP="00BB268B">
      <w:pPr>
        <w:pStyle w:val="ListParagraph"/>
        <w:numPr>
          <w:ilvl w:val="1"/>
          <w:numId w:val="5"/>
        </w:numPr>
        <w:tabs>
          <w:tab w:val="left" w:pos="0"/>
        </w:tabs>
      </w:pPr>
      <w:r w:rsidRPr="000375BE">
        <w:t>Sexual Violence: Students are strongly encouraged to immediately report the incident by calling 911, contacting NYPD Special Victims Division Hotline (646-</w:t>
      </w:r>
      <w:r w:rsidRPr="000375BE">
        <w:lastRenderedPageBreak/>
        <w:t>610-7272) or their local police precinct, or contacting the College's Public Safety Office (212-772-4444).</w:t>
      </w:r>
    </w:p>
    <w:p w:rsidR="00BB268B" w:rsidRPr="000375BE" w:rsidRDefault="00BB268B" w:rsidP="00BB268B">
      <w:pPr>
        <w:pStyle w:val="ListParagraph"/>
        <w:numPr>
          <w:ilvl w:val="1"/>
          <w:numId w:val="5"/>
        </w:numPr>
        <w:tabs>
          <w:tab w:val="left" w:pos="0"/>
        </w:tabs>
      </w:pPr>
      <w:r w:rsidRPr="000375BE">
        <w:t>All Other Forms of Sexual Misconduct: Students are also encouraged to contact the College's Title IX Campus Coordinator, Dean John Rose (jtrose@hunter.cuny.edu or 212-650-3262) or Colleen Barry (colleen.barry@hunter.cuny.edu or 212-772-4534) and seek complimentary services through the Counseling and Wellness Services Office, Hunter East 1123.</w:t>
      </w:r>
    </w:p>
    <w:p w:rsidR="00BB268B" w:rsidRPr="000375BE" w:rsidRDefault="00BB268B" w:rsidP="00BB268B">
      <w:pPr>
        <w:pStyle w:val="ListParagraph"/>
        <w:tabs>
          <w:tab w:val="left" w:pos="360"/>
        </w:tabs>
      </w:pPr>
      <w:r w:rsidRPr="000375BE">
        <w:t xml:space="preserve">CUNY Policy on Sexual Misconduct Link: </w:t>
      </w:r>
      <w:hyperlink r:id="rId9" w:history="1">
        <w:r w:rsidRPr="000375BE">
          <w:rPr>
            <w:rStyle w:val="Hyperlink"/>
          </w:rPr>
          <w:t>http://www.cuny.edu/about/administration/offices/la/Policy-on-Sexual-Misconduct-12-1-14-with-links.pdf</w:t>
        </w:r>
      </w:hyperlink>
      <w:r w:rsidRPr="000375BE">
        <w:t>”</w:t>
      </w:r>
    </w:p>
    <w:p w:rsidR="009B5CBE" w:rsidRPr="000375BE" w:rsidRDefault="009B5CBE" w:rsidP="009B5CBE">
      <w:pPr>
        <w:spacing w:after="0" w:line="240" w:lineRule="auto"/>
        <w:jc w:val="both"/>
        <w:rPr>
          <w:rFonts w:ascii="Times New Roman" w:hAnsi="Times New Roman" w:cs="Times New Roman"/>
          <w:color w:val="000000"/>
          <w:sz w:val="24"/>
          <w:szCs w:val="24"/>
        </w:rPr>
      </w:pPr>
    </w:p>
    <w:p w:rsidR="009B5CBE" w:rsidRPr="000375BE" w:rsidRDefault="009B5CBE" w:rsidP="009B5CBE">
      <w:pPr>
        <w:pStyle w:val="BodyText"/>
        <w:spacing w:after="0" w:line="240" w:lineRule="auto"/>
        <w:rPr>
          <w:rFonts w:ascii="Times New Roman" w:hAnsi="Times New Roman" w:cs="Times New Roman"/>
          <w:sz w:val="24"/>
          <w:szCs w:val="24"/>
          <w:u w:val="single"/>
        </w:rPr>
      </w:pPr>
      <w:r w:rsidRPr="000375BE">
        <w:rPr>
          <w:rFonts w:ascii="Times New Roman" w:hAnsi="Times New Roman" w:cs="Times New Roman"/>
          <w:sz w:val="24"/>
          <w:szCs w:val="24"/>
          <w:u w:val="single"/>
        </w:rPr>
        <w:t>Course Materials:</w:t>
      </w:r>
    </w:p>
    <w:p w:rsidR="009B5CBE" w:rsidRPr="000375BE" w:rsidRDefault="009B5CBE" w:rsidP="009B5CBE">
      <w:pPr>
        <w:pStyle w:val="BodyText"/>
        <w:spacing w:after="0" w:line="240" w:lineRule="auto"/>
        <w:rPr>
          <w:rFonts w:ascii="Times New Roman" w:hAnsi="Times New Roman" w:cs="Times New Roman"/>
          <w:sz w:val="24"/>
          <w:szCs w:val="24"/>
          <w:u w:val="single"/>
        </w:rPr>
      </w:pPr>
    </w:p>
    <w:p w:rsidR="009B5CBE" w:rsidRPr="000375BE" w:rsidRDefault="004C11AC" w:rsidP="009B5CBE">
      <w:pPr>
        <w:pStyle w:val="BodyText"/>
        <w:spacing w:after="0" w:line="240" w:lineRule="auto"/>
        <w:rPr>
          <w:rFonts w:ascii="Times New Roman" w:hAnsi="Times New Roman" w:cs="Times New Roman"/>
          <w:sz w:val="24"/>
          <w:szCs w:val="24"/>
        </w:rPr>
      </w:pPr>
      <w:r w:rsidRPr="000375BE">
        <w:rPr>
          <w:rFonts w:ascii="Times New Roman" w:hAnsi="Times New Roman" w:cs="Times New Roman"/>
          <w:sz w:val="24"/>
          <w:szCs w:val="24"/>
        </w:rPr>
        <w:t>There are two</w:t>
      </w:r>
      <w:r w:rsidR="009B5CBE" w:rsidRPr="000375BE">
        <w:rPr>
          <w:rFonts w:ascii="Times New Roman" w:hAnsi="Times New Roman" w:cs="Times New Roman"/>
          <w:sz w:val="24"/>
          <w:szCs w:val="24"/>
        </w:rPr>
        <w:t xml:space="preserve"> required books for the course, plus articles available on Blackboard. The books are on reserve at the Hunter College Librar</w:t>
      </w:r>
      <w:r w:rsidR="001D33D6" w:rsidRPr="000375BE">
        <w:rPr>
          <w:rFonts w:ascii="Times New Roman" w:hAnsi="Times New Roman" w:cs="Times New Roman"/>
          <w:sz w:val="24"/>
          <w:szCs w:val="24"/>
        </w:rPr>
        <w:t xml:space="preserve">y and available for purchase on </w:t>
      </w:r>
      <w:proofErr w:type="spellStart"/>
      <w:r w:rsidR="001D33D6" w:rsidRPr="000375BE">
        <w:rPr>
          <w:rFonts w:ascii="Times New Roman" w:hAnsi="Times New Roman" w:cs="Times New Roman"/>
          <w:sz w:val="24"/>
          <w:szCs w:val="24"/>
        </w:rPr>
        <w:t>Akademos</w:t>
      </w:r>
      <w:proofErr w:type="spellEnd"/>
      <w:r w:rsidR="00CC054F" w:rsidRPr="000375BE">
        <w:rPr>
          <w:rFonts w:ascii="Times New Roman" w:hAnsi="Times New Roman" w:cs="Times New Roman"/>
          <w:sz w:val="24"/>
          <w:szCs w:val="24"/>
        </w:rPr>
        <w:t xml:space="preserve"> and </w:t>
      </w:r>
      <w:r w:rsidR="001D33D6" w:rsidRPr="000375BE">
        <w:rPr>
          <w:rFonts w:ascii="Times New Roman" w:hAnsi="Times New Roman" w:cs="Times New Roman"/>
          <w:sz w:val="24"/>
          <w:szCs w:val="24"/>
        </w:rPr>
        <w:t xml:space="preserve">at </w:t>
      </w:r>
      <w:r w:rsidR="00CC054F" w:rsidRPr="000375BE">
        <w:rPr>
          <w:rFonts w:ascii="Times New Roman" w:hAnsi="Times New Roman" w:cs="Times New Roman"/>
          <w:sz w:val="24"/>
          <w:szCs w:val="24"/>
        </w:rPr>
        <w:t>Shakespeare</w:t>
      </w:r>
      <w:r w:rsidR="009B5CBE" w:rsidRPr="000375BE">
        <w:rPr>
          <w:rFonts w:ascii="Times New Roman" w:hAnsi="Times New Roman" w:cs="Times New Roman"/>
          <w:sz w:val="24"/>
          <w:szCs w:val="24"/>
        </w:rPr>
        <w:t>. They are:</w:t>
      </w:r>
    </w:p>
    <w:p w:rsidR="009B5CBE" w:rsidRPr="000375BE" w:rsidRDefault="009B5CBE" w:rsidP="00CC054F">
      <w:pPr>
        <w:pStyle w:val="BodyText"/>
        <w:tabs>
          <w:tab w:val="left" w:pos="720"/>
          <w:tab w:val="left" w:pos="2295"/>
        </w:tabs>
        <w:spacing w:after="0" w:line="240" w:lineRule="auto"/>
        <w:rPr>
          <w:rFonts w:ascii="Times New Roman" w:hAnsi="Times New Roman" w:cs="Times New Roman"/>
          <w:sz w:val="24"/>
          <w:szCs w:val="24"/>
        </w:rPr>
      </w:pPr>
      <w:r w:rsidRPr="000375BE">
        <w:rPr>
          <w:rFonts w:ascii="Times New Roman" w:hAnsi="Times New Roman" w:cs="Times New Roman"/>
          <w:sz w:val="24"/>
          <w:szCs w:val="24"/>
        </w:rPr>
        <w:tab/>
      </w:r>
      <w:r w:rsidR="00CC054F" w:rsidRPr="000375BE">
        <w:rPr>
          <w:rFonts w:ascii="Times New Roman" w:hAnsi="Times New Roman" w:cs="Times New Roman"/>
          <w:sz w:val="24"/>
          <w:szCs w:val="24"/>
        </w:rPr>
        <w:tab/>
      </w:r>
    </w:p>
    <w:p w:rsidR="009B5CBE" w:rsidRPr="000375BE" w:rsidRDefault="009B5CBE" w:rsidP="009B5CBE">
      <w:pPr>
        <w:pStyle w:val="BodyText"/>
        <w:spacing w:after="0" w:line="240" w:lineRule="auto"/>
        <w:ind w:left="360" w:hanging="360"/>
        <w:rPr>
          <w:rFonts w:ascii="Times New Roman" w:hAnsi="Times New Roman" w:cs="Times New Roman"/>
          <w:color w:val="000000"/>
          <w:sz w:val="24"/>
          <w:szCs w:val="24"/>
        </w:rPr>
      </w:pPr>
      <w:proofErr w:type="spellStart"/>
      <w:proofErr w:type="gramStart"/>
      <w:r w:rsidRPr="000375BE">
        <w:rPr>
          <w:rFonts w:ascii="Times New Roman" w:hAnsi="Times New Roman" w:cs="Times New Roman"/>
          <w:color w:val="000000"/>
          <w:sz w:val="24"/>
          <w:szCs w:val="24"/>
        </w:rPr>
        <w:t>Buergenthal</w:t>
      </w:r>
      <w:proofErr w:type="spellEnd"/>
      <w:r w:rsidRPr="000375BE">
        <w:rPr>
          <w:rFonts w:ascii="Times New Roman" w:hAnsi="Times New Roman" w:cs="Times New Roman"/>
          <w:color w:val="000000"/>
          <w:sz w:val="24"/>
          <w:szCs w:val="24"/>
        </w:rPr>
        <w:t xml:space="preserve">, </w:t>
      </w:r>
      <w:r w:rsidR="00B5724A" w:rsidRPr="000375BE">
        <w:rPr>
          <w:rFonts w:ascii="Times New Roman" w:hAnsi="Times New Roman" w:cs="Times New Roman"/>
          <w:color w:val="000000"/>
          <w:sz w:val="24"/>
          <w:szCs w:val="24"/>
        </w:rPr>
        <w:t>Thomas and Sean D. Murphy.</w:t>
      </w:r>
      <w:proofErr w:type="gramEnd"/>
      <w:r w:rsidR="00B5724A" w:rsidRPr="000375BE">
        <w:rPr>
          <w:rFonts w:ascii="Times New Roman" w:hAnsi="Times New Roman" w:cs="Times New Roman"/>
          <w:color w:val="000000"/>
          <w:sz w:val="24"/>
          <w:szCs w:val="24"/>
        </w:rPr>
        <w:t xml:space="preserve">  2018</w:t>
      </w:r>
      <w:r w:rsidRPr="000375BE">
        <w:rPr>
          <w:rFonts w:ascii="Times New Roman" w:hAnsi="Times New Roman" w:cs="Times New Roman"/>
          <w:color w:val="000000"/>
          <w:sz w:val="24"/>
          <w:szCs w:val="24"/>
        </w:rPr>
        <w:t xml:space="preserve">.  </w:t>
      </w:r>
      <w:r w:rsidRPr="000375BE">
        <w:rPr>
          <w:rFonts w:ascii="Times New Roman" w:hAnsi="Times New Roman" w:cs="Times New Roman"/>
          <w:i/>
          <w:color w:val="000000"/>
          <w:sz w:val="24"/>
          <w:szCs w:val="24"/>
        </w:rPr>
        <w:t>Public International Law in a Nutshell</w:t>
      </w:r>
      <w:r w:rsidRPr="000375BE">
        <w:rPr>
          <w:rFonts w:ascii="Times New Roman" w:hAnsi="Times New Roman" w:cs="Times New Roman"/>
          <w:color w:val="000000"/>
          <w:sz w:val="24"/>
          <w:szCs w:val="24"/>
        </w:rPr>
        <w:t xml:space="preserve">. </w:t>
      </w:r>
      <w:proofErr w:type="gramStart"/>
      <w:r w:rsidR="00B5724A" w:rsidRPr="000375BE">
        <w:rPr>
          <w:rFonts w:ascii="Times New Roman" w:hAnsi="Times New Roman" w:cs="Times New Roman"/>
          <w:b/>
          <w:color w:val="000000"/>
          <w:sz w:val="24"/>
          <w:szCs w:val="24"/>
        </w:rPr>
        <w:t>6</w:t>
      </w:r>
      <w:r w:rsidR="00A56A2C" w:rsidRPr="000375BE">
        <w:rPr>
          <w:rFonts w:ascii="Times New Roman" w:hAnsi="Times New Roman" w:cs="Times New Roman"/>
          <w:b/>
          <w:color w:val="000000"/>
          <w:sz w:val="24"/>
          <w:szCs w:val="24"/>
          <w:vertAlign w:val="superscript"/>
        </w:rPr>
        <w:t>th</w:t>
      </w:r>
      <w:r w:rsidR="00A56A2C" w:rsidRPr="000375BE">
        <w:rPr>
          <w:rFonts w:ascii="Times New Roman" w:hAnsi="Times New Roman" w:cs="Times New Roman"/>
          <w:b/>
          <w:color w:val="000000"/>
          <w:sz w:val="24"/>
          <w:szCs w:val="24"/>
        </w:rPr>
        <w:t xml:space="preserve"> edition</w:t>
      </w:r>
      <w:r w:rsidR="00A56A2C" w:rsidRPr="000375BE">
        <w:rPr>
          <w:rFonts w:ascii="Times New Roman" w:hAnsi="Times New Roman" w:cs="Times New Roman"/>
          <w:color w:val="000000"/>
          <w:sz w:val="24"/>
          <w:szCs w:val="24"/>
        </w:rPr>
        <w:t>.</w:t>
      </w:r>
      <w:proofErr w:type="gramEnd"/>
      <w:r w:rsidR="00A56A2C" w:rsidRPr="000375BE">
        <w:rPr>
          <w:rFonts w:ascii="Times New Roman" w:hAnsi="Times New Roman" w:cs="Times New Roman"/>
          <w:color w:val="000000"/>
          <w:sz w:val="24"/>
          <w:szCs w:val="24"/>
        </w:rPr>
        <w:t xml:space="preserve"> </w:t>
      </w:r>
      <w:r w:rsidRPr="000375BE">
        <w:rPr>
          <w:rFonts w:ascii="Times New Roman" w:hAnsi="Times New Roman" w:cs="Times New Roman"/>
          <w:color w:val="000000"/>
          <w:sz w:val="24"/>
          <w:szCs w:val="24"/>
        </w:rPr>
        <w:t>St. Paul, MN:  West Group Publishing.</w:t>
      </w:r>
    </w:p>
    <w:p w:rsidR="009B5CBE" w:rsidRPr="000375BE" w:rsidRDefault="009B5CBE" w:rsidP="009B5CBE">
      <w:pPr>
        <w:pStyle w:val="BodyText"/>
        <w:spacing w:after="0" w:line="240" w:lineRule="auto"/>
        <w:ind w:left="360" w:hanging="360"/>
        <w:rPr>
          <w:rFonts w:ascii="Times New Roman" w:hAnsi="Times New Roman" w:cs="Times New Roman"/>
          <w:color w:val="000000"/>
          <w:sz w:val="24"/>
          <w:szCs w:val="24"/>
        </w:rPr>
      </w:pPr>
    </w:p>
    <w:p w:rsidR="009B5CBE" w:rsidRPr="000375BE" w:rsidRDefault="009B5CBE" w:rsidP="009B5CBE">
      <w:pPr>
        <w:pStyle w:val="BodyText"/>
        <w:spacing w:after="0" w:line="240" w:lineRule="auto"/>
        <w:ind w:left="360" w:hanging="360"/>
        <w:rPr>
          <w:rFonts w:ascii="Times New Roman" w:hAnsi="Times New Roman" w:cs="Times New Roman"/>
          <w:color w:val="000000"/>
          <w:sz w:val="24"/>
          <w:szCs w:val="24"/>
        </w:rPr>
      </w:pPr>
      <w:proofErr w:type="gramStart"/>
      <w:r w:rsidRPr="000375BE">
        <w:rPr>
          <w:rFonts w:ascii="Times New Roman" w:hAnsi="Times New Roman" w:cs="Times New Roman"/>
          <w:color w:val="000000"/>
          <w:sz w:val="24"/>
          <w:szCs w:val="24"/>
        </w:rPr>
        <w:t>Goldsmith, Jack L. and Eric A. Posner.</w:t>
      </w:r>
      <w:proofErr w:type="gramEnd"/>
      <w:r w:rsidRPr="000375BE">
        <w:rPr>
          <w:rFonts w:ascii="Times New Roman" w:hAnsi="Times New Roman" w:cs="Times New Roman"/>
          <w:color w:val="000000"/>
          <w:sz w:val="24"/>
          <w:szCs w:val="24"/>
        </w:rPr>
        <w:t xml:space="preserve"> 2005. </w:t>
      </w:r>
      <w:r w:rsidRPr="000375BE">
        <w:rPr>
          <w:rFonts w:ascii="Times New Roman" w:hAnsi="Times New Roman" w:cs="Times New Roman"/>
          <w:i/>
          <w:color w:val="000000"/>
          <w:sz w:val="24"/>
          <w:szCs w:val="24"/>
        </w:rPr>
        <w:t>The Limits of International Law</w:t>
      </w:r>
      <w:r w:rsidRPr="000375BE">
        <w:rPr>
          <w:rFonts w:ascii="Times New Roman" w:hAnsi="Times New Roman" w:cs="Times New Roman"/>
          <w:color w:val="000000"/>
          <w:sz w:val="24"/>
          <w:szCs w:val="24"/>
        </w:rPr>
        <w:t>. Oxford, UK: Oxford University Press.</w:t>
      </w:r>
    </w:p>
    <w:p w:rsidR="009B5CBE" w:rsidRPr="000375BE" w:rsidRDefault="009B5CBE" w:rsidP="009B5CBE">
      <w:pPr>
        <w:pStyle w:val="BodyText"/>
        <w:spacing w:after="0" w:line="240" w:lineRule="auto"/>
        <w:ind w:left="360" w:hanging="360"/>
        <w:rPr>
          <w:rFonts w:ascii="Times New Roman" w:hAnsi="Times New Roman" w:cs="Times New Roman"/>
          <w:color w:val="000000"/>
          <w:sz w:val="24"/>
          <w:szCs w:val="24"/>
        </w:rPr>
      </w:pPr>
    </w:p>
    <w:p w:rsidR="009B5CBE" w:rsidRPr="000375BE" w:rsidRDefault="009B5CBE" w:rsidP="009B5CBE">
      <w:pPr>
        <w:pStyle w:val="BodyText"/>
        <w:spacing w:after="0" w:line="240" w:lineRule="auto"/>
        <w:rPr>
          <w:rFonts w:ascii="Times New Roman" w:hAnsi="Times New Roman" w:cs="Times New Roman"/>
          <w:sz w:val="24"/>
          <w:szCs w:val="24"/>
        </w:rPr>
      </w:pPr>
      <w:r w:rsidRPr="000375BE">
        <w:rPr>
          <w:rFonts w:ascii="Times New Roman" w:hAnsi="Times New Roman" w:cs="Times New Roman"/>
          <w:sz w:val="24"/>
          <w:szCs w:val="24"/>
        </w:rPr>
        <w:t xml:space="preserve">These books are referred to below as </w:t>
      </w:r>
      <w:r w:rsidRPr="000375BE">
        <w:rPr>
          <w:rFonts w:ascii="Times New Roman" w:hAnsi="Times New Roman" w:cs="Times New Roman"/>
          <w:b/>
          <w:sz w:val="24"/>
          <w:szCs w:val="24"/>
        </w:rPr>
        <w:t>B&amp;M</w:t>
      </w:r>
      <w:r w:rsidR="00551708" w:rsidRPr="000375BE">
        <w:rPr>
          <w:rFonts w:ascii="Times New Roman" w:hAnsi="Times New Roman" w:cs="Times New Roman"/>
          <w:sz w:val="24"/>
          <w:szCs w:val="24"/>
        </w:rPr>
        <w:t xml:space="preserve"> and </w:t>
      </w:r>
      <w:r w:rsidRPr="000375BE">
        <w:rPr>
          <w:rFonts w:ascii="Times New Roman" w:hAnsi="Times New Roman" w:cs="Times New Roman"/>
          <w:b/>
          <w:sz w:val="24"/>
          <w:szCs w:val="24"/>
        </w:rPr>
        <w:t>G&amp;P</w:t>
      </w:r>
      <w:r w:rsidR="00551708" w:rsidRPr="000375BE">
        <w:rPr>
          <w:rFonts w:ascii="Times New Roman" w:hAnsi="Times New Roman" w:cs="Times New Roman"/>
          <w:sz w:val="24"/>
          <w:szCs w:val="24"/>
        </w:rPr>
        <w:t xml:space="preserve"> </w:t>
      </w:r>
      <w:r w:rsidRPr="000375BE">
        <w:rPr>
          <w:rFonts w:ascii="Times New Roman" w:hAnsi="Times New Roman" w:cs="Times New Roman"/>
          <w:sz w:val="24"/>
          <w:szCs w:val="24"/>
        </w:rPr>
        <w:t>respectively</w:t>
      </w:r>
      <w:r w:rsidR="00A02544" w:rsidRPr="000375BE">
        <w:rPr>
          <w:rFonts w:ascii="Times New Roman" w:hAnsi="Times New Roman" w:cs="Times New Roman"/>
          <w:sz w:val="24"/>
          <w:szCs w:val="24"/>
        </w:rPr>
        <w:t>.</w:t>
      </w:r>
      <w:r w:rsidRPr="000375BE">
        <w:rPr>
          <w:rFonts w:ascii="Times New Roman" w:hAnsi="Times New Roman" w:cs="Times New Roman"/>
          <w:sz w:val="24"/>
          <w:szCs w:val="24"/>
        </w:rPr>
        <w:t xml:space="preserve"> Readings are indicated by a </w:t>
      </w:r>
      <w:r w:rsidRPr="000375BE">
        <w:rPr>
          <w:rFonts w:ascii="Times New Roman" w:hAnsi="Times New Roman" w:cs="Times New Roman"/>
          <w:b/>
          <w:bCs/>
          <w:sz w:val="24"/>
          <w:szCs w:val="24"/>
        </w:rPr>
        <w:t>B</w:t>
      </w:r>
      <w:r w:rsidR="00A02544" w:rsidRPr="000375BE">
        <w:rPr>
          <w:rFonts w:ascii="Times New Roman" w:hAnsi="Times New Roman" w:cs="Times New Roman"/>
          <w:sz w:val="24"/>
          <w:szCs w:val="24"/>
        </w:rPr>
        <w:t xml:space="preserve"> are available</w:t>
      </w:r>
      <w:r w:rsidRPr="000375BE">
        <w:rPr>
          <w:rFonts w:ascii="Times New Roman" w:hAnsi="Times New Roman" w:cs="Times New Roman"/>
          <w:sz w:val="24"/>
          <w:szCs w:val="24"/>
        </w:rPr>
        <w:t xml:space="preserve"> on Blackboard.</w:t>
      </w:r>
    </w:p>
    <w:p w:rsidR="009B5CBE" w:rsidRPr="000375BE" w:rsidRDefault="009B5CBE" w:rsidP="009B5CBE">
      <w:pPr>
        <w:pStyle w:val="BodyText"/>
        <w:keepNext/>
        <w:spacing w:after="0" w:line="240" w:lineRule="auto"/>
        <w:rPr>
          <w:rFonts w:ascii="Times New Roman" w:hAnsi="Times New Roman" w:cs="Times New Roman"/>
          <w:b/>
          <w:bCs/>
          <w:sz w:val="24"/>
          <w:szCs w:val="24"/>
          <w:u w:val="single"/>
        </w:rPr>
      </w:pPr>
    </w:p>
    <w:p w:rsidR="009B5CBE" w:rsidRPr="000375BE" w:rsidRDefault="009B5CBE" w:rsidP="009B5CBE">
      <w:pPr>
        <w:pStyle w:val="BodyText"/>
        <w:keepNext/>
        <w:spacing w:after="0" w:line="240" w:lineRule="auto"/>
        <w:rPr>
          <w:rFonts w:ascii="Times New Roman" w:hAnsi="Times New Roman" w:cs="Times New Roman"/>
          <w:b/>
          <w:bCs/>
          <w:sz w:val="24"/>
          <w:szCs w:val="24"/>
          <w:u w:val="single"/>
        </w:rPr>
      </w:pPr>
      <w:r w:rsidRPr="000375BE">
        <w:rPr>
          <w:rFonts w:ascii="Times New Roman" w:hAnsi="Times New Roman" w:cs="Times New Roman"/>
          <w:b/>
          <w:bCs/>
          <w:sz w:val="24"/>
          <w:szCs w:val="24"/>
          <w:u w:val="single"/>
        </w:rPr>
        <w:t>Course Schedule</w:t>
      </w:r>
    </w:p>
    <w:p w:rsidR="009B5CBE" w:rsidRPr="000375BE" w:rsidRDefault="009B5CBE" w:rsidP="009B5CBE">
      <w:pPr>
        <w:spacing w:after="0" w:line="240" w:lineRule="auto"/>
        <w:rPr>
          <w:rFonts w:ascii="Times New Roman" w:hAnsi="Times New Roman" w:cs="Times New Roman"/>
          <w:sz w:val="24"/>
          <w:szCs w:val="24"/>
        </w:rPr>
      </w:pPr>
    </w:p>
    <w:p w:rsidR="009B5CBE" w:rsidRPr="000375BE" w:rsidRDefault="009B5CBE" w:rsidP="009B5CBE">
      <w:pPr>
        <w:spacing w:after="0" w:line="240" w:lineRule="auto"/>
        <w:rPr>
          <w:rFonts w:ascii="Times New Roman" w:hAnsi="Times New Roman" w:cs="Times New Roman"/>
          <w:b/>
          <w:sz w:val="24"/>
          <w:szCs w:val="24"/>
        </w:rPr>
      </w:pPr>
      <w:r w:rsidRPr="000375BE">
        <w:rPr>
          <w:rFonts w:ascii="Times New Roman" w:hAnsi="Times New Roman" w:cs="Times New Roman"/>
          <w:b/>
          <w:sz w:val="24"/>
          <w:szCs w:val="24"/>
        </w:rPr>
        <w:t xml:space="preserve">I. </w:t>
      </w:r>
      <w:r w:rsidR="00C86309" w:rsidRPr="000375BE">
        <w:rPr>
          <w:rFonts w:ascii="Times New Roman" w:hAnsi="Times New Roman" w:cs="Times New Roman"/>
          <w:b/>
          <w:sz w:val="24"/>
          <w:szCs w:val="24"/>
        </w:rPr>
        <w:t>Sources and Functions of International Law</w:t>
      </w:r>
    </w:p>
    <w:p w:rsidR="009B5CBE" w:rsidRPr="000375BE" w:rsidRDefault="009B5CBE" w:rsidP="009B5CBE">
      <w:pPr>
        <w:spacing w:after="0" w:line="240" w:lineRule="auto"/>
        <w:rPr>
          <w:rFonts w:ascii="Times New Roman" w:hAnsi="Times New Roman" w:cs="Times New Roman"/>
          <w:sz w:val="24"/>
          <w:szCs w:val="24"/>
        </w:rPr>
      </w:pPr>
    </w:p>
    <w:p w:rsidR="009B5CBE" w:rsidRPr="000375BE" w:rsidRDefault="007F3CF3" w:rsidP="009B5CBE">
      <w:pPr>
        <w:spacing w:after="0" w:line="240" w:lineRule="auto"/>
        <w:rPr>
          <w:rFonts w:ascii="Times New Roman" w:hAnsi="Times New Roman" w:cs="Times New Roman"/>
          <w:sz w:val="24"/>
          <w:szCs w:val="24"/>
          <w:u w:val="single"/>
        </w:rPr>
      </w:pPr>
      <w:r w:rsidRPr="000375BE">
        <w:rPr>
          <w:rFonts w:ascii="Times New Roman" w:hAnsi="Times New Roman" w:cs="Times New Roman"/>
          <w:sz w:val="24"/>
          <w:szCs w:val="24"/>
          <w:u w:val="single"/>
        </w:rPr>
        <w:t>M Jan 31</w:t>
      </w:r>
      <w:r w:rsidR="009B5CBE" w:rsidRPr="000375BE">
        <w:rPr>
          <w:rFonts w:ascii="Times New Roman" w:hAnsi="Times New Roman" w:cs="Times New Roman"/>
          <w:sz w:val="24"/>
          <w:szCs w:val="24"/>
          <w:u w:val="single"/>
        </w:rPr>
        <w:t>:</w:t>
      </w:r>
    </w:p>
    <w:p w:rsidR="00C86309" w:rsidRPr="000375BE" w:rsidRDefault="00C86309" w:rsidP="00C86309">
      <w:pPr>
        <w:spacing w:after="0" w:line="240" w:lineRule="auto"/>
        <w:ind w:left="720" w:hanging="360"/>
        <w:rPr>
          <w:rFonts w:ascii="Times New Roman" w:hAnsi="Times New Roman" w:cs="Times New Roman"/>
          <w:i/>
          <w:sz w:val="24"/>
          <w:szCs w:val="24"/>
        </w:rPr>
      </w:pPr>
      <w:r w:rsidRPr="000375BE">
        <w:rPr>
          <w:rFonts w:ascii="Times New Roman" w:hAnsi="Times New Roman" w:cs="Times New Roman"/>
          <w:i/>
          <w:sz w:val="24"/>
          <w:szCs w:val="24"/>
        </w:rPr>
        <w:t>What Is International Law?</w:t>
      </w:r>
    </w:p>
    <w:p w:rsidR="00C86309" w:rsidRPr="000375BE" w:rsidRDefault="00C86309" w:rsidP="00C86309">
      <w:pPr>
        <w:tabs>
          <w:tab w:val="left" w:pos="1170"/>
        </w:tabs>
        <w:spacing w:after="0" w:line="240" w:lineRule="auto"/>
        <w:ind w:left="1080" w:hanging="360"/>
        <w:rPr>
          <w:rFonts w:ascii="Times New Roman" w:hAnsi="Times New Roman" w:cs="Times New Roman"/>
          <w:sz w:val="24"/>
          <w:szCs w:val="24"/>
        </w:rPr>
      </w:pPr>
      <w:r w:rsidRPr="000375BE">
        <w:rPr>
          <w:rFonts w:ascii="Times New Roman" w:hAnsi="Times New Roman" w:cs="Times New Roman"/>
          <w:sz w:val="24"/>
          <w:szCs w:val="24"/>
        </w:rPr>
        <w:t>-</w:t>
      </w:r>
      <w:r w:rsidRPr="000375BE">
        <w:rPr>
          <w:rFonts w:ascii="Times New Roman" w:hAnsi="Times New Roman" w:cs="Times New Roman"/>
          <w:sz w:val="24"/>
          <w:szCs w:val="24"/>
        </w:rPr>
        <w:tab/>
      </w:r>
      <w:r w:rsidRPr="000375BE">
        <w:rPr>
          <w:rFonts w:ascii="Times New Roman" w:hAnsi="Times New Roman" w:cs="Times New Roman"/>
          <w:b/>
          <w:sz w:val="24"/>
          <w:szCs w:val="24"/>
        </w:rPr>
        <w:t>G&amp;P</w:t>
      </w:r>
      <w:r w:rsidRPr="000375BE">
        <w:rPr>
          <w:rFonts w:ascii="Times New Roman" w:hAnsi="Times New Roman" w:cs="Times New Roman"/>
          <w:sz w:val="24"/>
          <w:szCs w:val="24"/>
        </w:rPr>
        <w:t>:</w:t>
      </w:r>
      <w:r w:rsidRPr="000375BE">
        <w:rPr>
          <w:rFonts w:ascii="Times New Roman" w:hAnsi="Times New Roman" w:cs="Times New Roman"/>
          <w:b/>
          <w:sz w:val="24"/>
          <w:szCs w:val="24"/>
        </w:rPr>
        <w:t xml:space="preserve"> </w:t>
      </w:r>
      <w:r w:rsidRPr="000375BE">
        <w:rPr>
          <w:rFonts w:ascii="Times New Roman" w:hAnsi="Times New Roman" w:cs="Times New Roman"/>
          <w:sz w:val="24"/>
          <w:szCs w:val="24"/>
        </w:rPr>
        <w:t>Introduction, 3–17.</w:t>
      </w:r>
    </w:p>
    <w:p w:rsidR="00C86309" w:rsidRPr="000375BE" w:rsidRDefault="00C86309" w:rsidP="00C86309">
      <w:pPr>
        <w:pStyle w:val="Heading3"/>
        <w:shd w:val="clear" w:color="auto" w:fill="FFFFFF"/>
        <w:spacing w:before="0" w:beforeAutospacing="0" w:after="0" w:afterAutospacing="0" w:line="285" w:lineRule="atLeast"/>
        <w:rPr>
          <w:sz w:val="24"/>
          <w:szCs w:val="24"/>
        </w:rPr>
      </w:pPr>
    </w:p>
    <w:p w:rsidR="009B5CBE" w:rsidRPr="000375BE" w:rsidRDefault="0076382E" w:rsidP="009B5CBE">
      <w:pPr>
        <w:spacing w:after="0" w:line="240" w:lineRule="auto"/>
        <w:rPr>
          <w:rFonts w:ascii="Times New Roman" w:hAnsi="Times New Roman" w:cs="Times New Roman"/>
          <w:sz w:val="24"/>
          <w:szCs w:val="24"/>
          <w:u w:val="single"/>
        </w:rPr>
      </w:pPr>
      <w:proofErr w:type="spellStart"/>
      <w:r w:rsidRPr="000375BE">
        <w:rPr>
          <w:rFonts w:ascii="Times New Roman" w:hAnsi="Times New Roman" w:cs="Times New Roman"/>
          <w:sz w:val="24"/>
          <w:szCs w:val="24"/>
          <w:u w:val="single"/>
        </w:rPr>
        <w:t>Th</w:t>
      </w:r>
      <w:proofErr w:type="spellEnd"/>
      <w:r w:rsidRPr="000375BE">
        <w:rPr>
          <w:rFonts w:ascii="Times New Roman" w:hAnsi="Times New Roman" w:cs="Times New Roman"/>
          <w:sz w:val="24"/>
          <w:szCs w:val="24"/>
          <w:u w:val="single"/>
        </w:rPr>
        <w:t xml:space="preserve"> </w:t>
      </w:r>
      <w:r w:rsidR="007F3CF3" w:rsidRPr="000375BE">
        <w:rPr>
          <w:rFonts w:ascii="Times New Roman" w:hAnsi="Times New Roman" w:cs="Times New Roman"/>
          <w:sz w:val="24"/>
          <w:szCs w:val="24"/>
          <w:u w:val="single"/>
        </w:rPr>
        <w:t>Feb 3</w:t>
      </w:r>
      <w:r w:rsidR="009B5CBE" w:rsidRPr="000375BE">
        <w:rPr>
          <w:rFonts w:ascii="Times New Roman" w:hAnsi="Times New Roman" w:cs="Times New Roman"/>
          <w:sz w:val="24"/>
          <w:szCs w:val="24"/>
          <w:u w:val="single"/>
        </w:rPr>
        <w:t>:</w:t>
      </w:r>
    </w:p>
    <w:p w:rsidR="00C86309" w:rsidRPr="000375BE" w:rsidRDefault="00C86309" w:rsidP="00C86309">
      <w:pPr>
        <w:spacing w:after="0" w:line="240" w:lineRule="auto"/>
        <w:ind w:left="720" w:hanging="360"/>
        <w:rPr>
          <w:rFonts w:ascii="Times New Roman" w:hAnsi="Times New Roman" w:cs="Times New Roman"/>
          <w:i/>
          <w:sz w:val="24"/>
          <w:szCs w:val="24"/>
        </w:rPr>
      </w:pPr>
      <w:r w:rsidRPr="000375BE">
        <w:rPr>
          <w:rFonts w:ascii="Times New Roman" w:hAnsi="Times New Roman" w:cs="Times New Roman"/>
          <w:i/>
          <w:sz w:val="24"/>
          <w:szCs w:val="24"/>
        </w:rPr>
        <w:t>Why States Cooperate</w:t>
      </w:r>
    </w:p>
    <w:p w:rsidR="00C86309" w:rsidRPr="000375BE" w:rsidRDefault="00C86309" w:rsidP="00C86309">
      <w:pPr>
        <w:spacing w:after="0" w:line="240" w:lineRule="auto"/>
        <w:ind w:left="1080" w:hanging="360"/>
        <w:rPr>
          <w:rFonts w:ascii="Times New Roman" w:hAnsi="Times New Roman" w:cs="Times New Roman"/>
          <w:sz w:val="24"/>
          <w:szCs w:val="24"/>
        </w:rPr>
      </w:pPr>
      <w:r w:rsidRPr="000375BE">
        <w:rPr>
          <w:rFonts w:ascii="Times New Roman" w:hAnsi="Times New Roman" w:cs="Times New Roman"/>
          <w:b/>
          <w:sz w:val="24"/>
          <w:szCs w:val="24"/>
        </w:rPr>
        <w:t>-</w:t>
      </w:r>
      <w:r w:rsidRPr="000375BE">
        <w:rPr>
          <w:rFonts w:ascii="Times New Roman" w:hAnsi="Times New Roman" w:cs="Times New Roman"/>
          <w:b/>
          <w:sz w:val="24"/>
          <w:szCs w:val="24"/>
        </w:rPr>
        <w:tab/>
        <w:t>B</w:t>
      </w:r>
      <w:r w:rsidRPr="000375BE">
        <w:rPr>
          <w:rFonts w:ascii="Times New Roman" w:hAnsi="Times New Roman" w:cs="Times New Roman"/>
          <w:sz w:val="24"/>
          <w:szCs w:val="24"/>
        </w:rPr>
        <w:t xml:space="preserve">: Kenneth </w:t>
      </w:r>
      <w:proofErr w:type="spellStart"/>
      <w:r w:rsidRPr="000375BE">
        <w:rPr>
          <w:rFonts w:ascii="Times New Roman" w:hAnsi="Times New Roman" w:cs="Times New Roman"/>
          <w:sz w:val="24"/>
          <w:szCs w:val="24"/>
        </w:rPr>
        <w:t>Oye</w:t>
      </w:r>
      <w:proofErr w:type="spellEnd"/>
      <w:r w:rsidRPr="000375BE">
        <w:rPr>
          <w:rFonts w:ascii="Times New Roman" w:hAnsi="Times New Roman" w:cs="Times New Roman"/>
          <w:sz w:val="24"/>
          <w:szCs w:val="24"/>
        </w:rPr>
        <w:t xml:space="preserve">. 1985. “Explaining Cooperation </w:t>
      </w:r>
      <w:proofErr w:type="gramStart"/>
      <w:r w:rsidRPr="000375BE">
        <w:rPr>
          <w:rFonts w:ascii="Times New Roman" w:hAnsi="Times New Roman" w:cs="Times New Roman"/>
          <w:sz w:val="24"/>
          <w:szCs w:val="24"/>
        </w:rPr>
        <w:t>Under</w:t>
      </w:r>
      <w:proofErr w:type="gramEnd"/>
      <w:r w:rsidRPr="000375BE">
        <w:rPr>
          <w:rFonts w:ascii="Times New Roman" w:hAnsi="Times New Roman" w:cs="Times New Roman"/>
          <w:sz w:val="24"/>
          <w:szCs w:val="24"/>
        </w:rPr>
        <w:t xml:space="preserve"> Anarchy,” </w:t>
      </w:r>
      <w:r w:rsidRPr="000375BE">
        <w:rPr>
          <w:rFonts w:ascii="Times New Roman" w:hAnsi="Times New Roman" w:cs="Times New Roman"/>
          <w:i/>
          <w:sz w:val="24"/>
          <w:szCs w:val="24"/>
        </w:rPr>
        <w:t>World Politics</w:t>
      </w:r>
      <w:r w:rsidRPr="000375BE">
        <w:rPr>
          <w:rFonts w:ascii="Times New Roman" w:hAnsi="Times New Roman" w:cs="Times New Roman"/>
          <w:sz w:val="24"/>
          <w:szCs w:val="24"/>
        </w:rPr>
        <w:t xml:space="preserve"> 38(1): 1–24.</w:t>
      </w:r>
    </w:p>
    <w:p w:rsidR="00E3153C" w:rsidRPr="000375BE" w:rsidRDefault="00E3153C" w:rsidP="00E3153C">
      <w:pPr>
        <w:numPr>
          <w:ilvl w:val="0"/>
          <w:numId w:val="1"/>
        </w:numPr>
        <w:spacing w:after="0" w:line="240" w:lineRule="auto"/>
        <w:rPr>
          <w:rFonts w:ascii="Times New Roman" w:hAnsi="Times New Roman" w:cs="Times New Roman"/>
          <w:sz w:val="24"/>
          <w:szCs w:val="24"/>
        </w:rPr>
      </w:pPr>
      <w:r w:rsidRPr="000375BE">
        <w:rPr>
          <w:rFonts w:ascii="Times New Roman" w:hAnsi="Times New Roman" w:cs="Times New Roman"/>
          <w:b/>
          <w:sz w:val="24"/>
          <w:szCs w:val="24"/>
        </w:rPr>
        <w:t>B</w:t>
      </w:r>
      <w:r w:rsidRPr="000375BE">
        <w:rPr>
          <w:rFonts w:ascii="Times New Roman" w:hAnsi="Times New Roman" w:cs="Times New Roman"/>
          <w:sz w:val="24"/>
          <w:szCs w:val="24"/>
        </w:rPr>
        <w:t xml:space="preserve">: Robert O. </w:t>
      </w:r>
      <w:proofErr w:type="spellStart"/>
      <w:r w:rsidRPr="000375BE">
        <w:rPr>
          <w:rFonts w:ascii="Times New Roman" w:hAnsi="Times New Roman" w:cs="Times New Roman"/>
          <w:sz w:val="24"/>
          <w:szCs w:val="24"/>
        </w:rPr>
        <w:t>Keohane</w:t>
      </w:r>
      <w:proofErr w:type="spellEnd"/>
      <w:r w:rsidRPr="000375BE">
        <w:rPr>
          <w:rFonts w:ascii="Times New Roman" w:hAnsi="Times New Roman" w:cs="Times New Roman"/>
          <w:sz w:val="24"/>
          <w:szCs w:val="24"/>
        </w:rPr>
        <w:t xml:space="preserve">. 1986. “Reciprocity in International Relations,” </w:t>
      </w:r>
      <w:r w:rsidRPr="000375BE">
        <w:rPr>
          <w:rFonts w:ascii="Times New Roman" w:hAnsi="Times New Roman" w:cs="Times New Roman"/>
          <w:i/>
          <w:sz w:val="24"/>
          <w:szCs w:val="24"/>
        </w:rPr>
        <w:t>International Organization</w:t>
      </w:r>
      <w:r w:rsidRPr="000375BE">
        <w:rPr>
          <w:rFonts w:ascii="Times New Roman" w:hAnsi="Times New Roman" w:cs="Times New Roman"/>
          <w:sz w:val="24"/>
          <w:szCs w:val="24"/>
        </w:rPr>
        <w:t xml:space="preserve"> 40(1): 1–27.</w:t>
      </w:r>
    </w:p>
    <w:p w:rsidR="001B08AF" w:rsidRPr="000375BE" w:rsidRDefault="001B08AF" w:rsidP="00C86309">
      <w:pPr>
        <w:spacing w:after="0" w:line="240" w:lineRule="auto"/>
        <w:ind w:left="1080" w:hanging="360"/>
        <w:rPr>
          <w:rFonts w:ascii="Times New Roman" w:hAnsi="Times New Roman" w:cs="Times New Roman"/>
          <w:sz w:val="24"/>
          <w:szCs w:val="24"/>
        </w:rPr>
      </w:pPr>
    </w:p>
    <w:p w:rsidR="009B5CBE" w:rsidRPr="000375BE" w:rsidRDefault="0076382E" w:rsidP="009B5CBE">
      <w:pPr>
        <w:spacing w:after="0" w:line="240" w:lineRule="auto"/>
        <w:rPr>
          <w:rFonts w:ascii="Times New Roman" w:hAnsi="Times New Roman" w:cs="Times New Roman"/>
          <w:sz w:val="24"/>
          <w:szCs w:val="24"/>
          <w:u w:val="single"/>
        </w:rPr>
      </w:pPr>
      <w:r w:rsidRPr="000375BE">
        <w:rPr>
          <w:rFonts w:ascii="Times New Roman" w:hAnsi="Times New Roman" w:cs="Times New Roman"/>
          <w:sz w:val="24"/>
          <w:szCs w:val="24"/>
          <w:u w:val="single"/>
        </w:rPr>
        <w:t xml:space="preserve">M </w:t>
      </w:r>
      <w:r w:rsidR="007F3CF3" w:rsidRPr="000375BE">
        <w:rPr>
          <w:rFonts w:ascii="Times New Roman" w:hAnsi="Times New Roman" w:cs="Times New Roman"/>
          <w:sz w:val="24"/>
          <w:szCs w:val="24"/>
          <w:u w:val="single"/>
        </w:rPr>
        <w:t>Feb 7</w:t>
      </w:r>
      <w:r w:rsidR="009B5CBE" w:rsidRPr="000375BE">
        <w:rPr>
          <w:rFonts w:ascii="Times New Roman" w:hAnsi="Times New Roman" w:cs="Times New Roman"/>
          <w:sz w:val="24"/>
          <w:szCs w:val="24"/>
          <w:u w:val="single"/>
        </w:rPr>
        <w:t>:</w:t>
      </w:r>
      <w:r w:rsidR="002B430C" w:rsidRPr="000375BE">
        <w:rPr>
          <w:rFonts w:ascii="Times New Roman" w:hAnsi="Times New Roman" w:cs="Times New Roman"/>
          <w:sz w:val="24"/>
          <w:szCs w:val="24"/>
          <w:u w:val="single"/>
        </w:rPr>
        <w:t xml:space="preserve"> </w:t>
      </w:r>
      <w:r w:rsidR="002B430C" w:rsidRPr="000375BE">
        <w:rPr>
          <w:rFonts w:ascii="Times New Roman" w:hAnsi="Times New Roman" w:cs="Times New Roman"/>
          <w:b/>
          <w:sz w:val="24"/>
          <w:szCs w:val="24"/>
        </w:rPr>
        <w:t>Paper Assignment Handed Out</w:t>
      </w:r>
    </w:p>
    <w:p w:rsidR="00C86309" w:rsidRPr="000375BE" w:rsidRDefault="00E97C87" w:rsidP="00C86309">
      <w:pPr>
        <w:spacing w:after="0" w:line="240" w:lineRule="auto"/>
        <w:ind w:left="720" w:hanging="360"/>
        <w:rPr>
          <w:rFonts w:ascii="Times New Roman" w:hAnsi="Times New Roman" w:cs="Times New Roman"/>
          <w:i/>
          <w:sz w:val="24"/>
          <w:szCs w:val="24"/>
        </w:rPr>
      </w:pPr>
      <w:r w:rsidRPr="000375BE">
        <w:rPr>
          <w:rFonts w:ascii="Times New Roman" w:hAnsi="Times New Roman" w:cs="Times New Roman"/>
          <w:i/>
          <w:sz w:val="24"/>
          <w:szCs w:val="24"/>
        </w:rPr>
        <w:t>Sources</w:t>
      </w:r>
      <w:r w:rsidR="00C86309" w:rsidRPr="000375BE">
        <w:rPr>
          <w:rFonts w:ascii="Times New Roman" w:hAnsi="Times New Roman" w:cs="Times New Roman"/>
          <w:i/>
          <w:sz w:val="24"/>
          <w:szCs w:val="24"/>
        </w:rPr>
        <w:t xml:space="preserve"> of International Law and </w:t>
      </w:r>
      <w:r w:rsidRPr="000375BE">
        <w:rPr>
          <w:rFonts w:ascii="Times New Roman" w:hAnsi="Times New Roman" w:cs="Times New Roman"/>
          <w:i/>
          <w:sz w:val="24"/>
          <w:szCs w:val="24"/>
        </w:rPr>
        <w:t>Legitimacy</w:t>
      </w:r>
    </w:p>
    <w:p w:rsidR="00C86309" w:rsidRPr="000375BE" w:rsidRDefault="00C86309" w:rsidP="00C86309">
      <w:pPr>
        <w:numPr>
          <w:ilvl w:val="0"/>
          <w:numId w:val="1"/>
        </w:numPr>
        <w:spacing w:after="0" w:line="240" w:lineRule="auto"/>
        <w:rPr>
          <w:rFonts w:ascii="Times New Roman" w:hAnsi="Times New Roman" w:cs="Times New Roman"/>
          <w:sz w:val="24"/>
          <w:szCs w:val="24"/>
        </w:rPr>
      </w:pPr>
      <w:r w:rsidRPr="000375BE">
        <w:rPr>
          <w:rFonts w:ascii="Times New Roman" w:hAnsi="Times New Roman" w:cs="Times New Roman"/>
          <w:b/>
          <w:sz w:val="24"/>
          <w:szCs w:val="24"/>
        </w:rPr>
        <w:t>B&amp;M</w:t>
      </w:r>
      <w:r w:rsidRPr="000375BE">
        <w:rPr>
          <w:rFonts w:ascii="Times New Roman" w:hAnsi="Times New Roman" w:cs="Times New Roman"/>
          <w:sz w:val="24"/>
          <w:szCs w:val="24"/>
        </w:rPr>
        <w:t>: “Chapters 1–2: Applications and Sou</w:t>
      </w:r>
      <w:r w:rsidR="00BC6349" w:rsidRPr="000375BE">
        <w:rPr>
          <w:rFonts w:ascii="Times New Roman" w:hAnsi="Times New Roman" w:cs="Times New Roman"/>
          <w:sz w:val="24"/>
          <w:szCs w:val="24"/>
        </w:rPr>
        <w:t>rces of International Law,” 1–42</w:t>
      </w:r>
      <w:r w:rsidRPr="000375BE">
        <w:rPr>
          <w:rFonts w:ascii="Times New Roman" w:hAnsi="Times New Roman" w:cs="Times New Roman"/>
          <w:sz w:val="24"/>
          <w:szCs w:val="24"/>
        </w:rPr>
        <w:t>.</w:t>
      </w:r>
    </w:p>
    <w:p w:rsidR="00E97C87" w:rsidRPr="000375BE" w:rsidRDefault="00E97C87" w:rsidP="00E97C87">
      <w:pPr>
        <w:pStyle w:val="ListParagraph"/>
        <w:numPr>
          <w:ilvl w:val="0"/>
          <w:numId w:val="1"/>
        </w:numPr>
      </w:pPr>
      <w:r w:rsidRPr="000375BE">
        <w:rPr>
          <w:b/>
        </w:rPr>
        <w:t>B</w:t>
      </w:r>
      <w:r w:rsidRPr="000375BE">
        <w:t>:</w:t>
      </w:r>
      <w:r w:rsidRPr="000375BE">
        <w:rPr>
          <w:b/>
        </w:rPr>
        <w:t xml:space="preserve"> </w:t>
      </w:r>
      <w:r w:rsidR="008E49BC" w:rsidRPr="000375BE">
        <w:t>Ian Hurd</w:t>
      </w:r>
      <w:r w:rsidRPr="000375BE">
        <w:t xml:space="preserve">. 1999. “Legitimacy and Authority in International Politics,” </w:t>
      </w:r>
      <w:r w:rsidRPr="000375BE">
        <w:rPr>
          <w:i/>
        </w:rPr>
        <w:t>International Organization</w:t>
      </w:r>
      <w:r w:rsidRPr="000375BE">
        <w:t xml:space="preserve"> 53(2): 379–408.</w:t>
      </w:r>
    </w:p>
    <w:p w:rsidR="009B5CBE" w:rsidRPr="000375BE" w:rsidRDefault="007F3CF3" w:rsidP="009B5CBE">
      <w:pPr>
        <w:spacing w:after="0" w:line="240" w:lineRule="auto"/>
        <w:rPr>
          <w:rFonts w:ascii="Times New Roman" w:hAnsi="Times New Roman" w:cs="Times New Roman"/>
          <w:sz w:val="24"/>
          <w:szCs w:val="24"/>
          <w:u w:val="single"/>
        </w:rPr>
      </w:pPr>
      <w:proofErr w:type="spellStart"/>
      <w:r w:rsidRPr="000375BE">
        <w:rPr>
          <w:rFonts w:ascii="Times New Roman" w:hAnsi="Times New Roman" w:cs="Times New Roman"/>
          <w:sz w:val="24"/>
          <w:szCs w:val="24"/>
          <w:u w:val="single"/>
        </w:rPr>
        <w:lastRenderedPageBreak/>
        <w:t>Th</w:t>
      </w:r>
      <w:proofErr w:type="spellEnd"/>
      <w:r w:rsidRPr="000375BE">
        <w:rPr>
          <w:rFonts w:ascii="Times New Roman" w:hAnsi="Times New Roman" w:cs="Times New Roman"/>
          <w:sz w:val="24"/>
          <w:szCs w:val="24"/>
          <w:u w:val="single"/>
        </w:rPr>
        <w:t xml:space="preserve"> Feb 10</w:t>
      </w:r>
      <w:r w:rsidR="009B5CBE" w:rsidRPr="000375BE">
        <w:rPr>
          <w:rFonts w:ascii="Times New Roman" w:hAnsi="Times New Roman" w:cs="Times New Roman"/>
          <w:sz w:val="24"/>
          <w:szCs w:val="24"/>
          <w:u w:val="single"/>
        </w:rPr>
        <w:t>:</w:t>
      </w:r>
    </w:p>
    <w:p w:rsidR="00C86309" w:rsidRPr="000375BE" w:rsidRDefault="00C86309" w:rsidP="00C86309">
      <w:pPr>
        <w:spacing w:after="0" w:line="240" w:lineRule="auto"/>
        <w:ind w:left="720" w:hanging="360"/>
        <w:rPr>
          <w:rFonts w:ascii="Times New Roman" w:hAnsi="Times New Roman" w:cs="Times New Roman"/>
          <w:i/>
          <w:sz w:val="24"/>
          <w:szCs w:val="24"/>
        </w:rPr>
      </w:pPr>
      <w:r w:rsidRPr="000375BE">
        <w:rPr>
          <w:rFonts w:ascii="Times New Roman" w:hAnsi="Times New Roman" w:cs="Times New Roman"/>
          <w:i/>
          <w:sz w:val="24"/>
          <w:szCs w:val="24"/>
        </w:rPr>
        <w:t>Treaties (I)</w:t>
      </w:r>
    </w:p>
    <w:p w:rsidR="00C86309" w:rsidRPr="000375BE" w:rsidRDefault="00C86309" w:rsidP="00C86309">
      <w:pPr>
        <w:numPr>
          <w:ilvl w:val="0"/>
          <w:numId w:val="1"/>
        </w:numPr>
        <w:tabs>
          <w:tab w:val="clear" w:pos="1080"/>
          <w:tab w:val="num" w:pos="990"/>
        </w:tabs>
        <w:spacing w:after="0" w:line="240" w:lineRule="auto"/>
        <w:rPr>
          <w:rFonts w:ascii="Times New Roman" w:hAnsi="Times New Roman" w:cs="Times New Roman"/>
          <w:sz w:val="24"/>
          <w:szCs w:val="24"/>
        </w:rPr>
      </w:pPr>
      <w:r w:rsidRPr="000375BE">
        <w:rPr>
          <w:rFonts w:ascii="Times New Roman" w:hAnsi="Times New Roman" w:cs="Times New Roman"/>
          <w:b/>
          <w:sz w:val="24"/>
          <w:szCs w:val="24"/>
        </w:rPr>
        <w:t>B&amp;M</w:t>
      </w:r>
      <w:r w:rsidRPr="000375BE">
        <w:rPr>
          <w:rFonts w:ascii="Times New Roman" w:hAnsi="Times New Roman" w:cs="Times New Roman"/>
          <w:sz w:val="24"/>
          <w:szCs w:val="24"/>
        </w:rPr>
        <w:t>: Chapter 5: Int</w:t>
      </w:r>
      <w:r w:rsidR="00BC6349" w:rsidRPr="000375BE">
        <w:rPr>
          <w:rFonts w:ascii="Times New Roman" w:hAnsi="Times New Roman" w:cs="Times New Roman"/>
          <w:sz w:val="24"/>
          <w:szCs w:val="24"/>
        </w:rPr>
        <w:t>ernational Law of Treaties,” 129–56</w:t>
      </w:r>
      <w:r w:rsidRPr="000375BE">
        <w:rPr>
          <w:rFonts w:ascii="Times New Roman" w:hAnsi="Times New Roman" w:cs="Times New Roman"/>
          <w:sz w:val="24"/>
          <w:szCs w:val="24"/>
        </w:rPr>
        <w:t>.</w:t>
      </w:r>
    </w:p>
    <w:p w:rsidR="00C86309" w:rsidRPr="000375BE" w:rsidRDefault="00C86309" w:rsidP="00C86309">
      <w:pPr>
        <w:tabs>
          <w:tab w:val="num" w:pos="990"/>
        </w:tabs>
        <w:spacing w:after="0" w:line="240" w:lineRule="auto"/>
        <w:ind w:left="1080" w:hanging="360"/>
        <w:rPr>
          <w:rFonts w:ascii="Times New Roman" w:hAnsi="Times New Roman" w:cs="Times New Roman"/>
          <w:sz w:val="24"/>
          <w:szCs w:val="24"/>
        </w:rPr>
      </w:pPr>
      <w:r w:rsidRPr="000375BE">
        <w:rPr>
          <w:rFonts w:ascii="Times New Roman" w:hAnsi="Times New Roman" w:cs="Times New Roman"/>
          <w:b/>
          <w:sz w:val="24"/>
          <w:szCs w:val="24"/>
        </w:rPr>
        <w:t>-</w:t>
      </w:r>
      <w:r w:rsidRPr="000375BE">
        <w:rPr>
          <w:rFonts w:ascii="Times New Roman" w:hAnsi="Times New Roman" w:cs="Times New Roman"/>
          <w:b/>
          <w:sz w:val="24"/>
          <w:szCs w:val="24"/>
        </w:rPr>
        <w:tab/>
        <w:t>B</w:t>
      </w:r>
      <w:r w:rsidRPr="000375BE">
        <w:rPr>
          <w:rFonts w:ascii="Times New Roman" w:hAnsi="Times New Roman" w:cs="Times New Roman"/>
          <w:sz w:val="24"/>
          <w:szCs w:val="24"/>
        </w:rPr>
        <w:t xml:space="preserve">: James Morrow. 2001. “The Institutional Features of Prisoners of War Treaties,” </w:t>
      </w:r>
      <w:r w:rsidRPr="000375BE">
        <w:rPr>
          <w:rFonts w:ascii="Times New Roman" w:hAnsi="Times New Roman" w:cs="Times New Roman"/>
          <w:i/>
          <w:sz w:val="24"/>
          <w:szCs w:val="24"/>
        </w:rPr>
        <w:t>International Organization</w:t>
      </w:r>
      <w:r w:rsidRPr="000375BE">
        <w:rPr>
          <w:rFonts w:ascii="Times New Roman" w:hAnsi="Times New Roman" w:cs="Times New Roman"/>
          <w:sz w:val="24"/>
          <w:szCs w:val="24"/>
        </w:rPr>
        <w:t xml:space="preserve"> 55(4): 971–91.</w:t>
      </w:r>
    </w:p>
    <w:p w:rsidR="009B5CBE" w:rsidRPr="000375BE" w:rsidRDefault="009B5CBE" w:rsidP="009B5CBE">
      <w:pPr>
        <w:spacing w:after="0" w:line="240" w:lineRule="auto"/>
        <w:rPr>
          <w:rFonts w:ascii="Times New Roman" w:hAnsi="Times New Roman" w:cs="Times New Roman"/>
          <w:sz w:val="24"/>
          <w:szCs w:val="24"/>
        </w:rPr>
      </w:pPr>
    </w:p>
    <w:p w:rsidR="009B5CBE" w:rsidRPr="000375BE" w:rsidRDefault="007F3CF3" w:rsidP="009B5CBE">
      <w:pPr>
        <w:spacing w:after="0" w:line="240" w:lineRule="auto"/>
        <w:rPr>
          <w:rFonts w:ascii="Times New Roman" w:hAnsi="Times New Roman" w:cs="Times New Roman"/>
          <w:sz w:val="24"/>
          <w:szCs w:val="24"/>
          <w:u w:val="single"/>
        </w:rPr>
      </w:pPr>
      <w:r w:rsidRPr="000375BE">
        <w:rPr>
          <w:rFonts w:ascii="Times New Roman" w:hAnsi="Times New Roman" w:cs="Times New Roman"/>
          <w:sz w:val="24"/>
          <w:szCs w:val="24"/>
          <w:u w:val="single"/>
        </w:rPr>
        <w:t>M Feb 14</w:t>
      </w:r>
      <w:r w:rsidR="009B5CBE" w:rsidRPr="000375BE">
        <w:rPr>
          <w:rFonts w:ascii="Times New Roman" w:hAnsi="Times New Roman" w:cs="Times New Roman"/>
          <w:sz w:val="24"/>
          <w:szCs w:val="24"/>
          <w:u w:val="single"/>
        </w:rPr>
        <w:t>:</w:t>
      </w:r>
      <w:r w:rsidR="002B430C" w:rsidRPr="000375BE">
        <w:rPr>
          <w:rFonts w:ascii="Times New Roman" w:hAnsi="Times New Roman" w:cs="Times New Roman"/>
          <w:sz w:val="24"/>
          <w:szCs w:val="24"/>
          <w:u w:val="single"/>
        </w:rPr>
        <w:t xml:space="preserve"> </w:t>
      </w:r>
      <w:r w:rsidR="002B430C" w:rsidRPr="000375BE">
        <w:rPr>
          <w:rFonts w:ascii="Times New Roman" w:hAnsi="Times New Roman" w:cs="Times New Roman"/>
          <w:b/>
          <w:sz w:val="24"/>
          <w:szCs w:val="24"/>
        </w:rPr>
        <w:t>Paper Proposal Due</w:t>
      </w:r>
    </w:p>
    <w:p w:rsidR="00C86309" w:rsidRPr="000375BE" w:rsidRDefault="00C86309" w:rsidP="00C86309">
      <w:pPr>
        <w:spacing w:after="0" w:line="240" w:lineRule="auto"/>
        <w:ind w:left="720" w:hanging="360"/>
        <w:rPr>
          <w:rFonts w:ascii="Times New Roman" w:hAnsi="Times New Roman" w:cs="Times New Roman"/>
          <w:i/>
          <w:sz w:val="24"/>
          <w:szCs w:val="24"/>
        </w:rPr>
      </w:pPr>
      <w:r w:rsidRPr="000375BE">
        <w:rPr>
          <w:rFonts w:ascii="Times New Roman" w:hAnsi="Times New Roman" w:cs="Times New Roman"/>
          <w:i/>
          <w:sz w:val="24"/>
          <w:szCs w:val="24"/>
        </w:rPr>
        <w:t>Treaties (II)</w:t>
      </w:r>
    </w:p>
    <w:p w:rsidR="00C86309" w:rsidRPr="000375BE" w:rsidRDefault="00C86309" w:rsidP="00C86309">
      <w:pPr>
        <w:pStyle w:val="ListParagraph"/>
        <w:numPr>
          <w:ilvl w:val="0"/>
          <w:numId w:val="1"/>
        </w:numPr>
      </w:pPr>
      <w:r w:rsidRPr="000375BE">
        <w:rPr>
          <w:b/>
        </w:rPr>
        <w:t>G&amp;P</w:t>
      </w:r>
      <w:r w:rsidRPr="000375BE">
        <w:t>: “Treaties,” 81–106.</w:t>
      </w:r>
    </w:p>
    <w:p w:rsidR="00C86309" w:rsidRPr="000375BE" w:rsidRDefault="00C86309" w:rsidP="00C86309">
      <w:pPr>
        <w:numPr>
          <w:ilvl w:val="0"/>
          <w:numId w:val="1"/>
        </w:numPr>
        <w:spacing w:after="0" w:line="240" w:lineRule="auto"/>
        <w:rPr>
          <w:rFonts w:ascii="Times New Roman" w:hAnsi="Times New Roman" w:cs="Times New Roman"/>
          <w:sz w:val="24"/>
          <w:szCs w:val="24"/>
        </w:rPr>
      </w:pPr>
      <w:r w:rsidRPr="000375BE">
        <w:rPr>
          <w:rFonts w:ascii="Times New Roman" w:hAnsi="Times New Roman" w:cs="Times New Roman"/>
          <w:b/>
          <w:sz w:val="24"/>
          <w:szCs w:val="24"/>
        </w:rPr>
        <w:t>B</w:t>
      </w:r>
      <w:r w:rsidRPr="000375BE">
        <w:rPr>
          <w:rFonts w:ascii="Times New Roman" w:hAnsi="Times New Roman" w:cs="Times New Roman"/>
          <w:sz w:val="24"/>
          <w:szCs w:val="24"/>
        </w:rPr>
        <w:t xml:space="preserve">: Kenneth Abbott and Duncan Snidal, 2000. “Hard and Soft Law in International Governance,” </w:t>
      </w:r>
      <w:r w:rsidRPr="000375BE">
        <w:rPr>
          <w:rFonts w:ascii="Times New Roman" w:hAnsi="Times New Roman" w:cs="Times New Roman"/>
          <w:i/>
          <w:sz w:val="24"/>
          <w:szCs w:val="24"/>
        </w:rPr>
        <w:t>International Organization</w:t>
      </w:r>
      <w:r w:rsidRPr="000375BE">
        <w:rPr>
          <w:rFonts w:ascii="Times New Roman" w:hAnsi="Times New Roman" w:cs="Times New Roman"/>
          <w:sz w:val="24"/>
          <w:szCs w:val="24"/>
        </w:rPr>
        <w:t xml:space="preserve"> 54(3): 421–56.</w:t>
      </w:r>
    </w:p>
    <w:p w:rsidR="009B5CBE" w:rsidRPr="000375BE" w:rsidRDefault="009B5CBE" w:rsidP="009B5CBE">
      <w:pPr>
        <w:spacing w:after="0" w:line="240" w:lineRule="auto"/>
        <w:rPr>
          <w:rFonts w:ascii="Times New Roman" w:hAnsi="Times New Roman" w:cs="Times New Roman"/>
          <w:b/>
          <w:sz w:val="24"/>
          <w:szCs w:val="24"/>
        </w:rPr>
      </w:pPr>
    </w:p>
    <w:p w:rsidR="009B5CBE" w:rsidRPr="000375BE" w:rsidRDefault="007F3CF3" w:rsidP="009B5CBE">
      <w:pPr>
        <w:spacing w:after="0" w:line="240" w:lineRule="auto"/>
        <w:rPr>
          <w:rFonts w:ascii="Times New Roman" w:hAnsi="Times New Roman" w:cs="Times New Roman"/>
          <w:sz w:val="24"/>
          <w:szCs w:val="24"/>
        </w:rPr>
      </w:pPr>
      <w:proofErr w:type="spellStart"/>
      <w:r w:rsidRPr="000375BE">
        <w:rPr>
          <w:rFonts w:ascii="Times New Roman" w:hAnsi="Times New Roman" w:cs="Times New Roman"/>
          <w:sz w:val="24"/>
          <w:szCs w:val="24"/>
          <w:u w:val="single"/>
        </w:rPr>
        <w:t>Th</w:t>
      </w:r>
      <w:proofErr w:type="spellEnd"/>
      <w:r w:rsidRPr="000375BE">
        <w:rPr>
          <w:rFonts w:ascii="Times New Roman" w:hAnsi="Times New Roman" w:cs="Times New Roman"/>
          <w:sz w:val="24"/>
          <w:szCs w:val="24"/>
          <w:u w:val="single"/>
        </w:rPr>
        <w:t xml:space="preserve"> Feb 17</w:t>
      </w:r>
      <w:r w:rsidR="009B5CBE" w:rsidRPr="000375BE">
        <w:rPr>
          <w:rFonts w:ascii="Times New Roman" w:hAnsi="Times New Roman" w:cs="Times New Roman"/>
          <w:sz w:val="24"/>
          <w:szCs w:val="24"/>
          <w:u w:val="single"/>
        </w:rPr>
        <w:t>:</w:t>
      </w:r>
      <w:r w:rsidR="009B5CBE" w:rsidRPr="000375BE">
        <w:rPr>
          <w:rFonts w:ascii="Times New Roman" w:hAnsi="Times New Roman" w:cs="Times New Roman"/>
          <w:sz w:val="24"/>
          <w:szCs w:val="24"/>
        </w:rPr>
        <w:t xml:space="preserve">  </w:t>
      </w:r>
    </w:p>
    <w:p w:rsidR="00C86309" w:rsidRPr="000375BE" w:rsidRDefault="00C86309" w:rsidP="00C86309">
      <w:pPr>
        <w:spacing w:after="0" w:line="240" w:lineRule="auto"/>
        <w:ind w:left="720" w:hanging="360"/>
        <w:rPr>
          <w:rFonts w:ascii="Times New Roman" w:hAnsi="Times New Roman" w:cs="Times New Roman"/>
          <w:i/>
          <w:sz w:val="24"/>
          <w:szCs w:val="24"/>
        </w:rPr>
      </w:pPr>
      <w:r w:rsidRPr="000375BE">
        <w:rPr>
          <w:rFonts w:ascii="Times New Roman" w:hAnsi="Times New Roman" w:cs="Times New Roman"/>
          <w:i/>
          <w:sz w:val="24"/>
          <w:szCs w:val="24"/>
        </w:rPr>
        <w:t>Customary International Law</w:t>
      </w:r>
    </w:p>
    <w:p w:rsidR="00C86309" w:rsidRPr="000375BE" w:rsidRDefault="00C86309" w:rsidP="00C86309">
      <w:pPr>
        <w:pStyle w:val="ListParagraph"/>
        <w:numPr>
          <w:ilvl w:val="0"/>
          <w:numId w:val="1"/>
        </w:numPr>
        <w:tabs>
          <w:tab w:val="left" w:pos="1080"/>
        </w:tabs>
      </w:pPr>
      <w:r w:rsidRPr="000375BE">
        <w:rPr>
          <w:b/>
        </w:rPr>
        <w:t>G&amp;P</w:t>
      </w:r>
      <w:r w:rsidRPr="000375BE">
        <w:t>: “Customary International Law and A Theory of Customary International Law,” 21–43.</w:t>
      </w:r>
    </w:p>
    <w:p w:rsidR="00B164B6" w:rsidRPr="000375BE" w:rsidRDefault="00B164B6" w:rsidP="00B164B6">
      <w:pPr>
        <w:pStyle w:val="ListParagraph"/>
        <w:numPr>
          <w:ilvl w:val="0"/>
          <w:numId w:val="1"/>
        </w:numPr>
      </w:pPr>
      <w:r w:rsidRPr="000375BE">
        <w:rPr>
          <w:b/>
        </w:rPr>
        <w:t>B</w:t>
      </w:r>
      <w:r w:rsidRPr="000375BE">
        <w:t xml:space="preserve">: Pierre-Hughes </w:t>
      </w:r>
      <w:proofErr w:type="spellStart"/>
      <w:r w:rsidRPr="000375BE">
        <w:t>Verdier</w:t>
      </w:r>
      <w:proofErr w:type="spellEnd"/>
      <w:r w:rsidRPr="000375BE">
        <w:t xml:space="preserve"> and Erik </w:t>
      </w:r>
      <w:proofErr w:type="spellStart"/>
      <w:r w:rsidRPr="000375BE">
        <w:t>Voeten</w:t>
      </w:r>
      <w:proofErr w:type="spellEnd"/>
      <w:r w:rsidRPr="000375BE">
        <w:t xml:space="preserve">. 2014. “Precedent, Compliance, and Change in Customary International Law: An Explanatory Theory,” </w:t>
      </w:r>
      <w:r w:rsidRPr="000375BE">
        <w:rPr>
          <w:i/>
        </w:rPr>
        <w:t>The American Journal of International Law</w:t>
      </w:r>
      <w:r w:rsidRPr="000375BE">
        <w:t xml:space="preserve"> 108(3): 389–434.</w:t>
      </w:r>
    </w:p>
    <w:p w:rsidR="00604021" w:rsidRPr="000375BE" w:rsidRDefault="00604021" w:rsidP="00793F37">
      <w:pPr>
        <w:tabs>
          <w:tab w:val="num" w:pos="990"/>
        </w:tabs>
        <w:spacing w:after="0" w:line="240" w:lineRule="auto"/>
        <w:ind w:left="1080" w:hanging="360"/>
        <w:rPr>
          <w:rFonts w:ascii="Times New Roman" w:hAnsi="Times New Roman" w:cs="Times New Roman"/>
          <w:sz w:val="24"/>
          <w:szCs w:val="24"/>
        </w:rPr>
      </w:pPr>
    </w:p>
    <w:p w:rsidR="009B5CBE" w:rsidRPr="000375BE" w:rsidRDefault="007F3CF3" w:rsidP="009B5CBE">
      <w:pPr>
        <w:spacing w:after="0" w:line="240" w:lineRule="auto"/>
        <w:rPr>
          <w:rFonts w:ascii="Times New Roman" w:hAnsi="Times New Roman" w:cs="Times New Roman"/>
          <w:sz w:val="24"/>
          <w:szCs w:val="24"/>
          <w:u w:val="single"/>
        </w:rPr>
      </w:pPr>
      <w:proofErr w:type="spellStart"/>
      <w:r w:rsidRPr="000375BE">
        <w:rPr>
          <w:rFonts w:ascii="Times New Roman" w:hAnsi="Times New Roman" w:cs="Times New Roman"/>
          <w:sz w:val="24"/>
          <w:szCs w:val="24"/>
          <w:u w:val="single"/>
        </w:rPr>
        <w:t>Th</w:t>
      </w:r>
      <w:proofErr w:type="spellEnd"/>
      <w:r w:rsidRPr="000375BE">
        <w:rPr>
          <w:rFonts w:ascii="Times New Roman" w:hAnsi="Times New Roman" w:cs="Times New Roman"/>
          <w:sz w:val="24"/>
          <w:szCs w:val="24"/>
          <w:u w:val="single"/>
        </w:rPr>
        <w:t xml:space="preserve"> Feb 24</w:t>
      </w:r>
      <w:r w:rsidR="009B5CBE" w:rsidRPr="000375BE">
        <w:rPr>
          <w:rFonts w:ascii="Times New Roman" w:hAnsi="Times New Roman" w:cs="Times New Roman"/>
          <w:sz w:val="24"/>
          <w:szCs w:val="24"/>
          <w:u w:val="single"/>
        </w:rPr>
        <w:t>:</w:t>
      </w:r>
    </w:p>
    <w:p w:rsidR="00C86309" w:rsidRPr="000375BE" w:rsidRDefault="00C86309" w:rsidP="00C86309">
      <w:pPr>
        <w:spacing w:after="0" w:line="240" w:lineRule="auto"/>
        <w:ind w:left="720" w:hanging="360"/>
        <w:rPr>
          <w:rFonts w:ascii="Times New Roman" w:hAnsi="Times New Roman" w:cs="Times New Roman"/>
          <w:i/>
          <w:sz w:val="24"/>
          <w:szCs w:val="24"/>
        </w:rPr>
      </w:pPr>
      <w:r w:rsidRPr="000375BE">
        <w:rPr>
          <w:rFonts w:ascii="Times New Roman" w:hAnsi="Times New Roman" w:cs="Times New Roman"/>
          <w:i/>
          <w:sz w:val="24"/>
          <w:szCs w:val="24"/>
        </w:rPr>
        <w:t>NGOs as Sources of Law</w:t>
      </w:r>
    </w:p>
    <w:p w:rsidR="00991081" w:rsidRPr="000375BE" w:rsidRDefault="00991081" w:rsidP="00C86309">
      <w:pPr>
        <w:numPr>
          <w:ilvl w:val="0"/>
          <w:numId w:val="1"/>
        </w:numPr>
        <w:spacing w:after="0" w:line="240" w:lineRule="auto"/>
        <w:rPr>
          <w:rFonts w:ascii="Times New Roman" w:hAnsi="Times New Roman" w:cs="Times New Roman"/>
          <w:sz w:val="24"/>
          <w:szCs w:val="24"/>
        </w:rPr>
      </w:pPr>
      <w:r w:rsidRPr="000375BE">
        <w:rPr>
          <w:rFonts w:ascii="Times New Roman" w:hAnsi="Times New Roman" w:cs="Times New Roman"/>
          <w:b/>
          <w:sz w:val="24"/>
          <w:szCs w:val="24"/>
        </w:rPr>
        <w:t>B</w:t>
      </w:r>
      <w:r w:rsidRPr="000375BE">
        <w:rPr>
          <w:rFonts w:ascii="Times New Roman" w:hAnsi="Times New Roman" w:cs="Times New Roman"/>
          <w:sz w:val="24"/>
          <w:szCs w:val="24"/>
        </w:rPr>
        <w:t xml:space="preserve">: Steve </w:t>
      </w:r>
      <w:proofErr w:type="spellStart"/>
      <w:r w:rsidRPr="000375BE">
        <w:rPr>
          <w:rFonts w:ascii="Times New Roman" w:hAnsi="Times New Roman" w:cs="Times New Roman"/>
          <w:sz w:val="24"/>
          <w:szCs w:val="24"/>
        </w:rPr>
        <w:t>Charnowitz</w:t>
      </w:r>
      <w:proofErr w:type="spellEnd"/>
      <w:r w:rsidRPr="000375BE">
        <w:rPr>
          <w:rFonts w:ascii="Times New Roman" w:hAnsi="Times New Roman" w:cs="Times New Roman"/>
          <w:sz w:val="24"/>
          <w:szCs w:val="24"/>
        </w:rPr>
        <w:t xml:space="preserve">. 2006. “Nongovernmental Organizations and International Law,” </w:t>
      </w:r>
      <w:r w:rsidRPr="000375BE">
        <w:rPr>
          <w:rFonts w:ascii="Times New Roman" w:hAnsi="Times New Roman" w:cs="Times New Roman"/>
          <w:i/>
          <w:sz w:val="24"/>
          <w:szCs w:val="24"/>
        </w:rPr>
        <w:t>American Journal of International Law</w:t>
      </w:r>
      <w:r w:rsidRPr="000375BE">
        <w:rPr>
          <w:rFonts w:ascii="Times New Roman" w:hAnsi="Times New Roman" w:cs="Times New Roman"/>
          <w:sz w:val="24"/>
          <w:szCs w:val="24"/>
        </w:rPr>
        <w:t xml:space="preserve"> 100(2): 348–72.</w:t>
      </w:r>
    </w:p>
    <w:p w:rsidR="00C86309" w:rsidRPr="000375BE" w:rsidRDefault="00C86309" w:rsidP="00C86309">
      <w:pPr>
        <w:numPr>
          <w:ilvl w:val="0"/>
          <w:numId w:val="1"/>
        </w:numPr>
        <w:spacing w:after="0" w:line="240" w:lineRule="auto"/>
        <w:rPr>
          <w:rFonts w:ascii="Times New Roman" w:hAnsi="Times New Roman" w:cs="Times New Roman"/>
          <w:sz w:val="24"/>
          <w:szCs w:val="24"/>
        </w:rPr>
      </w:pPr>
      <w:r w:rsidRPr="000375BE">
        <w:rPr>
          <w:rFonts w:ascii="Times New Roman" w:hAnsi="Times New Roman" w:cs="Times New Roman"/>
          <w:b/>
          <w:sz w:val="24"/>
          <w:szCs w:val="24"/>
        </w:rPr>
        <w:t>B</w:t>
      </w:r>
      <w:r w:rsidRPr="000375BE">
        <w:rPr>
          <w:rFonts w:ascii="Times New Roman" w:hAnsi="Times New Roman" w:cs="Times New Roman"/>
          <w:sz w:val="24"/>
          <w:szCs w:val="24"/>
        </w:rPr>
        <w:t xml:space="preserve">: Ken Rutherford. 2000. “The Evolving Arms Control Agenda: The Implications and Role of NGOs in Banning Antipersonnel Landmines,” </w:t>
      </w:r>
      <w:r w:rsidRPr="000375BE">
        <w:rPr>
          <w:rFonts w:ascii="Times New Roman" w:hAnsi="Times New Roman" w:cs="Times New Roman"/>
          <w:i/>
          <w:sz w:val="24"/>
          <w:szCs w:val="24"/>
        </w:rPr>
        <w:t>World Politics</w:t>
      </w:r>
      <w:r w:rsidRPr="000375BE">
        <w:rPr>
          <w:rFonts w:ascii="Times New Roman" w:hAnsi="Times New Roman" w:cs="Times New Roman"/>
          <w:sz w:val="24"/>
          <w:szCs w:val="24"/>
        </w:rPr>
        <w:t xml:space="preserve"> 53(1): 74–114.</w:t>
      </w:r>
    </w:p>
    <w:p w:rsidR="007A3909" w:rsidRPr="000375BE" w:rsidRDefault="007A3909" w:rsidP="007A3909">
      <w:pPr>
        <w:spacing w:after="0" w:line="240" w:lineRule="auto"/>
        <w:ind w:left="1080"/>
        <w:rPr>
          <w:rFonts w:ascii="Times New Roman" w:hAnsi="Times New Roman" w:cs="Times New Roman"/>
          <w:sz w:val="24"/>
          <w:szCs w:val="24"/>
        </w:rPr>
      </w:pPr>
    </w:p>
    <w:p w:rsidR="009B5CBE" w:rsidRPr="000375BE" w:rsidRDefault="007F3CF3" w:rsidP="009B5CBE">
      <w:pPr>
        <w:spacing w:after="0" w:line="240" w:lineRule="auto"/>
        <w:rPr>
          <w:rFonts w:ascii="Times New Roman" w:hAnsi="Times New Roman" w:cs="Times New Roman"/>
          <w:sz w:val="24"/>
          <w:szCs w:val="24"/>
          <w:u w:val="single"/>
        </w:rPr>
      </w:pPr>
      <w:r w:rsidRPr="000375BE">
        <w:rPr>
          <w:rFonts w:ascii="Times New Roman" w:hAnsi="Times New Roman" w:cs="Times New Roman"/>
          <w:sz w:val="24"/>
          <w:szCs w:val="24"/>
          <w:u w:val="single"/>
        </w:rPr>
        <w:t>M Feb 28</w:t>
      </w:r>
      <w:r w:rsidR="009B5CBE" w:rsidRPr="000375BE">
        <w:rPr>
          <w:rFonts w:ascii="Times New Roman" w:hAnsi="Times New Roman" w:cs="Times New Roman"/>
          <w:sz w:val="24"/>
          <w:szCs w:val="24"/>
          <w:u w:val="single"/>
        </w:rPr>
        <w:t>:</w:t>
      </w:r>
    </w:p>
    <w:p w:rsidR="00C86309" w:rsidRPr="000375BE" w:rsidRDefault="00C86309" w:rsidP="00C86309">
      <w:pPr>
        <w:spacing w:after="0" w:line="240" w:lineRule="auto"/>
        <w:ind w:left="720" w:hanging="360"/>
        <w:rPr>
          <w:rFonts w:ascii="Times New Roman" w:hAnsi="Times New Roman" w:cs="Times New Roman"/>
          <w:i/>
          <w:sz w:val="24"/>
          <w:szCs w:val="24"/>
        </w:rPr>
      </w:pPr>
      <w:r w:rsidRPr="000375BE">
        <w:rPr>
          <w:rFonts w:ascii="Times New Roman" w:hAnsi="Times New Roman" w:cs="Times New Roman"/>
          <w:i/>
          <w:sz w:val="24"/>
          <w:szCs w:val="24"/>
        </w:rPr>
        <w:t>Norms and International Law (I)</w:t>
      </w:r>
    </w:p>
    <w:p w:rsidR="00C86309" w:rsidRPr="000375BE" w:rsidRDefault="00C86309" w:rsidP="00C86309">
      <w:pPr>
        <w:numPr>
          <w:ilvl w:val="0"/>
          <w:numId w:val="1"/>
        </w:numPr>
        <w:spacing w:after="0" w:line="240" w:lineRule="auto"/>
        <w:rPr>
          <w:rFonts w:ascii="Times New Roman" w:hAnsi="Times New Roman" w:cs="Times New Roman"/>
          <w:sz w:val="24"/>
          <w:szCs w:val="24"/>
        </w:rPr>
      </w:pPr>
      <w:r w:rsidRPr="000375BE">
        <w:rPr>
          <w:rFonts w:ascii="Times New Roman" w:hAnsi="Times New Roman" w:cs="Times New Roman"/>
          <w:b/>
          <w:sz w:val="24"/>
          <w:szCs w:val="24"/>
        </w:rPr>
        <w:t>B</w:t>
      </w:r>
      <w:r w:rsidRPr="000375BE">
        <w:rPr>
          <w:rFonts w:ascii="Times New Roman" w:hAnsi="Times New Roman" w:cs="Times New Roman"/>
          <w:sz w:val="24"/>
          <w:szCs w:val="24"/>
        </w:rPr>
        <w:t xml:space="preserve">: Jeffrey </w:t>
      </w:r>
      <w:proofErr w:type="spellStart"/>
      <w:r w:rsidRPr="000375BE">
        <w:rPr>
          <w:rFonts w:ascii="Times New Roman" w:hAnsi="Times New Roman" w:cs="Times New Roman"/>
          <w:sz w:val="24"/>
          <w:szCs w:val="24"/>
        </w:rPr>
        <w:t>Legro</w:t>
      </w:r>
      <w:proofErr w:type="spellEnd"/>
      <w:r w:rsidRPr="000375BE">
        <w:rPr>
          <w:rFonts w:ascii="Times New Roman" w:hAnsi="Times New Roman" w:cs="Times New Roman"/>
          <w:sz w:val="24"/>
          <w:szCs w:val="24"/>
        </w:rPr>
        <w:t xml:space="preserve">. 1997. “Which Norms Matter? Revisiting the ‘Failure’ of Internationalism,” </w:t>
      </w:r>
      <w:r w:rsidRPr="000375BE">
        <w:rPr>
          <w:rFonts w:ascii="Times New Roman" w:hAnsi="Times New Roman" w:cs="Times New Roman"/>
          <w:i/>
          <w:sz w:val="24"/>
          <w:szCs w:val="24"/>
        </w:rPr>
        <w:t>International Organization</w:t>
      </w:r>
      <w:r w:rsidRPr="000375BE">
        <w:rPr>
          <w:rFonts w:ascii="Times New Roman" w:hAnsi="Times New Roman" w:cs="Times New Roman"/>
          <w:sz w:val="24"/>
          <w:szCs w:val="24"/>
        </w:rPr>
        <w:t xml:space="preserve"> 51(1): 31–63.</w:t>
      </w:r>
    </w:p>
    <w:p w:rsidR="00C86309" w:rsidRPr="000375BE" w:rsidRDefault="00C86309" w:rsidP="00C86309">
      <w:pPr>
        <w:numPr>
          <w:ilvl w:val="0"/>
          <w:numId w:val="1"/>
        </w:numPr>
        <w:spacing w:after="0" w:line="240" w:lineRule="auto"/>
        <w:rPr>
          <w:rFonts w:ascii="Times New Roman" w:hAnsi="Times New Roman" w:cs="Times New Roman"/>
          <w:sz w:val="24"/>
          <w:szCs w:val="24"/>
        </w:rPr>
      </w:pPr>
      <w:r w:rsidRPr="000375BE">
        <w:rPr>
          <w:rFonts w:ascii="Times New Roman" w:hAnsi="Times New Roman" w:cs="Times New Roman"/>
          <w:b/>
          <w:sz w:val="24"/>
          <w:szCs w:val="24"/>
        </w:rPr>
        <w:t>B</w:t>
      </w:r>
      <w:r w:rsidRPr="000375BE">
        <w:rPr>
          <w:rFonts w:ascii="Times New Roman" w:hAnsi="Times New Roman" w:cs="Times New Roman"/>
          <w:sz w:val="24"/>
          <w:szCs w:val="24"/>
        </w:rPr>
        <w:t xml:space="preserve">: Ann </w:t>
      </w:r>
      <w:proofErr w:type="spellStart"/>
      <w:r w:rsidRPr="000375BE">
        <w:rPr>
          <w:rFonts w:ascii="Times New Roman" w:hAnsi="Times New Roman" w:cs="Times New Roman"/>
          <w:sz w:val="24"/>
          <w:szCs w:val="24"/>
        </w:rPr>
        <w:t>Florini</w:t>
      </w:r>
      <w:proofErr w:type="spellEnd"/>
      <w:r w:rsidRPr="000375BE">
        <w:rPr>
          <w:rFonts w:ascii="Times New Roman" w:hAnsi="Times New Roman" w:cs="Times New Roman"/>
          <w:sz w:val="24"/>
          <w:szCs w:val="24"/>
        </w:rPr>
        <w:t xml:space="preserve">. 1996. “The Evolution of International Norms,” </w:t>
      </w:r>
      <w:r w:rsidRPr="000375BE">
        <w:rPr>
          <w:rFonts w:ascii="Times New Roman" w:hAnsi="Times New Roman" w:cs="Times New Roman"/>
          <w:i/>
          <w:iCs/>
          <w:sz w:val="24"/>
          <w:szCs w:val="24"/>
        </w:rPr>
        <w:t>International Studies Quarterly</w:t>
      </w:r>
      <w:r w:rsidRPr="000375BE">
        <w:rPr>
          <w:rFonts w:ascii="Times New Roman" w:hAnsi="Times New Roman" w:cs="Times New Roman"/>
          <w:sz w:val="24"/>
          <w:szCs w:val="24"/>
        </w:rPr>
        <w:t xml:space="preserve">, 40(3): 363–89. </w:t>
      </w:r>
    </w:p>
    <w:p w:rsidR="00FF1E83" w:rsidRPr="000375BE" w:rsidRDefault="00FF1E83" w:rsidP="009B5CBE">
      <w:pPr>
        <w:spacing w:after="0" w:line="240" w:lineRule="auto"/>
        <w:rPr>
          <w:rFonts w:ascii="Times New Roman" w:hAnsi="Times New Roman" w:cs="Times New Roman"/>
          <w:sz w:val="24"/>
          <w:szCs w:val="24"/>
          <w:u w:val="single"/>
        </w:rPr>
      </w:pPr>
    </w:p>
    <w:p w:rsidR="009B5CBE" w:rsidRPr="000375BE" w:rsidRDefault="007F3CF3" w:rsidP="009B5CBE">
      <w:pPr>
        <w:spacing w:after="0" w:line="240" w:lineRule="auto"/>
        <w:rPr>
          <w:rFonts w:ascii="Times New Roman" w:hAnsi="Times New Roman" w:cs="Times New Roman"/>
          <w:sz w:val="24"/>
          <w:szCs w:val="24"/>
          <w:u w:val="single"/>
        </w:rPr>
      </w:pPr>
      <w:proofErr w:type="spellStart"/>
      <w:r w:rsidRPr="000375BE">
        <w:rPr>
          <w:rFonts w:ascii="Times New Roman" w:hAnsi="Times New Roman" w:cs="Times New Roman"/>
          <w:sz w:val="24"/>
          <w:szCs w:val="24"/>
          <w:u w:val="single"/>
        </w:rPr>
        <w:t>Th</w:t>
      </w:r>
      <w:proofErr w:type="spellEnd"/>
      <w:r w:rsidRPr="000375BE">
        <w:rPr>
          <w:rFonts w:ascii="Times New Roman" w:hAnsi="Times New Roman" w:cs="Times New Roman"/>
          <w:sz w:val="24"/>
          <w:szCs w:val="24"/>
          <w:u w:val="single"/>
        </w:rPr>
        <w:t xml:space="preserve"> Mar 3</w:t>
      </w:r>
      <w:r w:rsidR="009B5CBE" w:rsidRPr="000375BE">
        <w:rPr>
          <w:rFonts w:ascii="Times New Roman" w:hAnsi="Times New Roman" w:cs="Times New Roman"/>
          <w:sz w:val="24"/>
          <w:szCs w:val="24"/>
          <w:u w:val="single"/>
        </w:rPr>
        <w:t>:</w:t>
      </w:r>
    </w:p>
    <w:p w:rsidR="00C86309" w:rsidRPr="000375BE" w:rsidRDefault="00C86309" w:rsidP="00C86309">
      <w:pPr>
        <w:spacing w:after="0" w:line="240" w:lineRule="auto"/>
        <w:ind w:left="720" w:hanging="360"/>
        <w:rPr>
          <w:rFonts w:ascii="Times New Roman" w:hAnsi="Times New Roman" w:cs="Times New Roman"/>
          <w:i/>
          <w:sz w:val="24"/>
          <w:szCs w:val="24"/>
        </w:rPr>
      </w:pPr>
      <w:r w:rsidRPr="000375BE">
        <w:rPr>
          <w:rFonts w:ascii="Times New Roman" w:hAnsi="Times New Roman" w:cs="Times New Roman"/>
          <w:i/>
          <w:sz w:val="24"/>
          <w:szCs w:val="24"/>
        </w:rPr>
        <w:t>Norms and International Law (II)</w:t>
      </w:r>
    </w:p>
    <w:p w:rsidR="00C86309" w:rsidRPr="000375BE" w:rsidRDefault="00C86309" w:rsidP="00C86309">
      <w:pPr>
        <w:numPr>
          <w:ilvl w:val="0"/>
          <w:numId w:val="1"/>
        </w:numPr>
        <w:spacing w:after="0" w:line="240" w:lineRule="auto"/>
        <w:rPr>
          <w:rFonts w:ascii="Times New Roman" w:hAnsi="Times New Roman" w:cs="Times New Roman"/>
          <w:sz w:val="24"/>
          <w:szCs w:val="24"/>
        </w:rPr>
      </w:pPr>
      <w:r w:rsidRPr="000375BE">
        <w:rPr>
          <w:rFonts w:ascii="Times New Roman" w:hAnsi="Times New Roman" w:cs="Times New Roman"/>
          <w:b/>
          <w:sz w:val="24"/>
          <w:szCs w:val="24"/>
        </w:rPr>
        <w:t>B</w:t>
      </w:r>
      <w:r w:rsidRPr="000375BE">
        <w:rPr>
          <w:rFonts w:ascii="Times New Roman" w:hAnsi="Times New Roman" w:cs="Times New Roman"/>
          <w:sz w:val="24"/>
          <w:szCs w:val="24"/>
        </w:rPr>
        <w:t xml:space="preserve">: Paul Diehl, Charlotte Ku, and Daniel Zamora. 2003. “The Dynamics of International Law: The Interaction of Normative and Operating Systems,” </w:t>
      </w:r>
      <w:r w:rsidRPr="000375BE">
        <w:rPr>
          <w:rFonts w:ascii="Times New Roman" w:hAnsi="Times New Roman" w:cs="Times New Roman"/>
          <w:i/>
          <w:sz w:val="24"/>
          <w:szCs w:val="24"/>
        </w:rPr>
        <w:t>International Organization</w:t>
      </w:r>
      <w:r w:rsidRPr="000375BE">
        <w:rPr>
          <w:rFonts w:ascii="Times New Roman" w:hAnsi="Times New Roman" w:cs="Times New Roman"/>
          <w:sz w:val="24"/>
          <w:szCs w:val="24"/>
        </w:rPr>
        <w:t xml:space="preserve"> 57(1): 43–75.</w:t>
      </w:r>
    </w:p>
    <w:p w:rsidR="00C86309" w:rsidRPr="000375BE" w:rsidRDefault="00C86309" w:rsidP="00C86309">
      <w:pPr>
        <w:numPr>
          <w:ilvl w:val="0"/>
          <w:numId w:val="1"/>
        </w:numPr>
        <w:spacing w:after="0" w:line="240" w:lineRule="auto"/>
        <w:rPr>
          <w:rFonts w:ascii="Times New Roman" w:hAnsi="Times New Roman" w:cs="Times New Roman"/>
          <w:sz w:val="24"/>
          <w:szCs w:val="24"/>
        </w:rPr>
      </w:pPr>
      <w:r w:rsidRPr="000375BE">
        <w:rPr>
          <w:rFonts w:ascii="Times New Roman" w:hAnsi="Times New Roman" w:cs="Times New Roman"/>
          <w:b/>
          <w:sz w:val="24"/>
          <w:szCs w:val="24"/>
        </w:rPr>
        <w:t>B</w:t>
      </w:r>
      <w:r w:rsidRPr="000375BE">
        <w:rPr>
          <w:rFonts w:ascii="Times New Roman" w:hAnsi="Times New Roman" w:cs="Times New Roman"/>
          <w:sz w:val="24"/>
          <w:szCs w:val="24"/>
        </w:rPr>
        <w:t xml:space="preserve">: Dinah Shelton. 2006. “Normative Hierarchy in International Law,” </w:t>
      </w:r>
      <w:r w:rsidRPr="000375BE">
        <w:rPr>
          <w:rFonts w:ascii="Times New Roman" w:hAnsi="Times New Roman" w:cs="Times New Roman"/>
          <w:i/>
          <w:sz w:val="24"/>
          <w:szCs w:val="24"/>
        </w:rPr>
        <w:t>The American Journal of International Law</w:t>
      </w:r>
      <w:r w:rsidRPr="000375BE">
        <w:rPr>
          <w:rFonts w:ascii="Times New Roman" w:hAnsi="Times New Roman" w:cs="Times New Roman"/>
          <w:sz w:val="24"/>
          <w:szCs w:val="24"/>
        </w:rPr>
        <w:t xml:space="preserve"> 100(2): 291–323.</w:t>
      </w:r>
    </w:p>
    <w:p w:rsidR="009B5CBE" w:rsidRPr="000375BE" w:rsidRDefault="009B5CBE" w:rsidP="009B5CBE">
      <w:pPr>
        <w:spacing w:after="0" w:line="240" w:lineRule="auto"/>
        <w:rPr>
          <w:rFonts w:ascii="Times New Roman" w:hAnsi="Times New Roman" w:cs="Times New Roman"/>
          <w:sz w:val="24"/>
          <w:szCs w:val="24"/>
        </w:rPr>
      </w:pPr>
    </w:p>
    <w:p w:rsidR="00BE535D" w:rsidRPr="000375BE" w:rsidRDefault="00BE535D" w:rsidP="00C86309">
      <w:pPr>
        <w:spacing w:after="0" w:line="240" w:lineRule="auto"/>
        <w:rPr>
          <w:rFonts w:ascii="Times New Roman" w:hAnsi="Times New Roman" w:cs="Times New Roman"/>
          <w:b/>
          <w:sz w:val="24"/>
          <w:szCs w:val="24"/>
        </w:rPr>
      </w:pPr>
      <w:r w:rsidRPr="000375BE">
        <w:rPr>
          <w:rFonts w:ascii="Times New Roman" w:hAnsi="Times New Roman" w:cs="Times New Roman"/>
          <w:b/>
          <w:sz w:val="24"/>
          <w:szCs w:val="24"/>
        </w:rPr>
        <w:br w:type="page"/>
      </w:r>
    </w:p>
    <w:p w:rsidR="00C86309" w:rsidRPr="000375BE" w:rsidRDefault="00C86309" w:rsidP="00C86309">
      <w:pPr>
        <w:spacing w:after="0" w:line="240" w:lineRule="auto"/>
        <w:rPr>
          <w:rFonts w:ascii="Times New Roman" w:hAnsi="Times New Roman" w:cs="Times New Roman"/>
          <w:b/>
          <w:sz w:val="24"/>
          <w:szCs w:val="24"/>
        </w:rPr>
      </w:pPr>
      <w:r w:rsidRPr="000375BE">
        <w:rPr>
          <w:rFonts w:ascii="Times New Roman" w:hAnsi="Times New Roman" w:cs="Times New Roman"/>
          <w:b/>
          <w:sz w:val="24"/>
          <w:szCs w:val="24"/>
        </w:rPr>
        <w:lastRenderedPageBreak/>
        <w:t>II. Dispute Resolution, Differentiation, Jurisdiction, Precedent, and Compliance</w:t>
      </w:r>
    </w:p>
    <w:p w:rsidR="00C86309" w:rsidRPr="000375BE" w:rsidRDefault="00C86309" w:rsidP="009B5CBE">
      <w:pPr>
        <w:spacing w:after="0" w:line="240" w:lineRule="auto"/>
        <w:rPr>
          <w:rFonts w:ascii="Times New Roman" w:hAnsi="Times New Roman" w:cs="Times New Roman"/>
          <w:sz w:val="24"/>
          <w:szCs w:val="24"/>
        </w:rPr>
      </w:pPr>
    </w:p>
    <w:p w:rsidR="009B5CBE" w:rsidRPr="000375BE" w:rsidRDefault="007F3CF3" w:rsidP="009B5CBE">
      <w:pPr>
        <w:spacing w:after="0" w:line="240" w:lineRule="auto"/>
        <w:rPr>
          <w:rFonts w:ascii="Times New Roman" w:hAnsi="Times New Roman" w:cs="Times New Roman"/>
          <w:sz w:val="24"/>
          <w:szCs w:val="24"/>
        </w:rPr>
      </w:pPr>
      <w:r w:rsidRPr="000375BE">
        <w:rPr>
          <w:rFonts w:ascii="Times New Roman" w:hAnsi="Times New Roman" w:cs="Times New Roman"/>
          <w:sz w:val="24"/>
          <w:szCs w:val="24"/>
          <w:u w:val="single"/>
        </w:rPr>
        <w:t>M Mar 7</w:t>
      </w:r>
      <w:r w:rsidR="009B5CBE" w:rsidRPr="000375BE">
        <w:rPr>
          <w:rFonts w:ascii="Times New Roman" w:hAnsi="Times New Roman" w:cs="Times New Roman"/>
          <w:sz w:val="24"/>
          <w:szCs w:val="24"/>
          <w:u w:val="single"/>
        </w:rPr>
        <w:t>:</w:t>
      </w:r>
    </w:p>
    <w:p w:rsidR="00C86309" w:rsidRPr="000375BE" w:rsidRDefault="00C86309" w:rsidP="00C86309">
      <w:pPr>
        <w:spacing w:after="0" w:line="240" w:lineRule="auto"/>
        <w:ind w:left="720" w:hanging="360"/>
        <w:rPr>
          <w:rFonts w:ascii="Times New Roman" w:hAnsi="Times New Roman" w:cs="Times New Roman"/>
          <w:i/>
          <w:sz w:val="24"/>
          <w:szCs w:val="24"/>
        </w:rPr>
      </w:pPr>
      <w:r w:rsidRPr="000375BE">
        <w:rPr>
          <w:rFonts w:ascii="Times New Roman" w:hAnsi="Times New Roman" w:cs="Times New Roman"/>
          <w:i/>
          <w:sz w:val="24"/>
          <w:szCs w:val="24"/>
        </w:rPr>
        <w:t>Dispute Resolution (I)</w:t>
      </w:r>
    </w:p>
    <w:p w:rsidR="00C86309" w:rsidRPr="000375BE" w:rsidRDefault="00C86309" w:rsidP="00C86309">
      <w:pPr>
        <w:numPr>
          <w:ilvl w:val="0"/>
          <w:numId w:val="1"/>
        </w:numPr>
        <w:spacing w:after="0" w:line="240" w:lineRule="auto"/>
        <w:rPr>
          <w:rFonts w:ascii="Times New Roman" w:hAnsi="Times New Roman" w:cs="Times New Roman"/>
          <w:sz w:val="24"/>
          <w:szCs w:val="24"/>
        </w:rPr>
      </w:pPr>
      <w:r w:rsidRPr="000375BE">
        <w:rPr>
          <w:rFonts w:ascii="Times New Roman" w:hAnsi="Times New Roman" w:cs="Times New Roman"/>
          <w:b/>
          <w:sz w:val="24"/>
          <w:szCs w:val="24"/>
        </w:rPr>
        <w:t>B&amp;M</w:t>
      </w:r>
      <w:r w:rsidRPr="000375BE">
        <w:rPr>
          <w:rFonts w:ascii="Times New Roman" w:hAnsi="Times New Roman" w:cs="Times New Roman"/>
          <w:sz w:val="24"/>
          <w:szCs w:val="24"/>
        </w:rPr>
        <w:t>:  “Chapter 4: Inter</w:t>
      </w:r>
      <w:r w:rsidR="00BC6349" w:rsidRPr="000375BE">
        <w:rPr>
          <w:rFonts w:ascii="Times New Roman" w:hAnsi="Times New Roman" w:cs="Times New Roman"/>
          <w:sz w:val="24"/>
          <w:szCs w:val="24"/>
        </w:rPr>
        <w:t>nat</w:t>
      </w:r>
      <w:r w:rsidR="00066F81" w:rsidRPr="000375BE">
        <w:rPr>
          <w:rFonts w:ascii="Times New Roman" w:hAnsi="Times New Roman" w:cs="Times New Roman"/>
          <w:sz w:val="24"/>
          <w:szCs w:val="24"/>
        </w:rPr>
        <w:t>ional Dispute Settlement,” 81–93</w:t>
      </w:r>
      <w:r w:rsidRPr="000375BE">
        <w:rPr>
          <w:rFonts w:ascii="Times New Roman" w:hAnsi="Times New Roman" w:cs="Times New Roman"/>
          <w:sz w:val="24"/>
          <w:szCs w:val="24"/>
        </w:rPr>
        <w:t>.</w:t>
      </w:r>
    </w:p>
    <w:p w:rsidR="00777659" w:rsidRPr="000375BE" w:rsidRDefault="00FF1E83" w:rsidP="00777659">
      <w:pPr>
        <w:pStyle w:val="ListParagraph"/>
        <w:numPr>
          <w:ilvl w:val="0"/>
          <w:numId w:val="1"/>
        </w:numPr>
      </w:pPr>
      <w:r w:rsidRPr="000375BE">
        <w:rPr>
          <w:b/>
        </w:rPr>
        <w:t>B&amp;M</w:t>
      </w:r>
      <w:r w:rsidR="00777659" w:rsidRPr="000375BE">
        <w:t>:  “</w:t>
      </w:r>
      <w:r w:rsidR="00026F46" w:rsidRPr="000375BE">
        <w:t xml:space="preserve">Chapter 4: </w:t>
      </w:r>
      <w:r w:rsidR="00066F81" w:rsidRPr="000375BE">
        <w:t>Judicial Methods,</w:t>
      </w:r>
      <w:r w:rsidR="00BC6349" w:rsidRPr="000375BE">
        <w:t>”</w:t>
      </w:r>
      <w:r w:rsidR="00066F81" w:rsidRPr="000375BE">
        <w:t xml:space="preserve"> “ICJ,” and “Other Courts,”</w:t>
      </w:r>
      <w:r w:rsidR="00BC6349" w:rsidRPr="000375BE">
        <w:t xml:space="preserve"> 94–128</w:t>
      </w:r>
      <w:r w:rsidR="00777659" w:rsidRPr="000375BE">
        <w:t>.</w:t>
      </w:r>
    </w:p>
    <w:p w:rsidR="00B06A73" w:rsidRPr="000375BE" w:rsidRDefault="00B06A73" w:rsidP="002F3924">
      <w:pPr>
        <w:spacing w:after="0" w:line="240" w:lineRule="auto"/>
        <w:rPr>
          <w:rFonts w:ascii="Times New Roman" w:hAnsi="Times New Roman" w:cs="Times New Roman"/>
          <w:sz w:val="24"/>
          <w:szCs w:val="24"/>
          <w:u w:val="single"/>
        </w:rPr>
      </w:pPr>
    </w:p>
    <w:p w:rsidR="002F3924" w:rsidRPr="000375BE" w:rsidRDefault="007F3CF3" w:rsidP="002F3924">
      <w:pPr>
        <w:spacing w:after="0" w:line="240" w:lineRule="auto"/>
        <w:rPr>
          <w:rFonts w:ascii="Times New Roman" w:hAnsi="Times New Roman" w:cs="Times New Roman"/>
          <w:sz w:val="24"/>
          <w:szCs w:val="24"/>
          <w:u w:val="single"/>
        </w:rPr>
      </w:pPr>
      <w:proofErr w:type="spellStart"/>
      <w:r w:rsidRPr="000375BE">
        <w:rPr>
          <w:rFonts w:ascii="Times New Roman" w:hAnsi="Times New Roman" w:cs="Times New Roman"/>
          <w:sz w:val="24"/>
          <w:szCs w:val="24"/>
          <w:u w:val="single"/>
        </w:rPr>
        <w:t>Th</w:t>
      </w:r>
      <w:proofErr w:type="spellEnd"/>
      <w:r w:rsidRPr="000375BE">
        <w:rPr>
          <w:rFonts w:ascii="Times New Roman" w:hAnsi="Times New Roman" w:cs="Times New Roman"/>
          <w:sz w:val="24"/>
          <w:szCs w:val="24"/>
          <w:u w:val="single"/>
        </w:rPr>
        <w:t xml:space="preserve"> Mar 10</w:t>
      </w:r>
      <w:r w:rsidR="002F3924" w:rsidRPr="000375BE">
        <w:rPr>
          <w:rFonts w:ascii="Times New Roman" w:hAnsi="Times New Roman" w:cs="Times New Roman"/>
          <w:sz w:val="24"/>
          <w:szCs w:val="24"/>
          <w:u w:val="single"/>
        </w:rPr>
        <w:t>:</w:t>
      </w:r>
    </w:p>
    <w:p w:rsidR="00C86309" w:rsidRPr="000375BE" w:rsidRDefault="00C86309" w:rsidP="00C86309">
      <w:pPr>
        <w:spacing w:after="0" w:line="240" w:lineRule="auto"/>
        <w:ind w:firstLine="360"/>
        <w:rPr>
          <w:rFonts w:ascii="Times New Roman" w:hAnsi="Times New Roman" w:cs="Times New Roman"/>
          <w:i/>
          <w:sz w:val="24"/>
          <w:szCs w:val="24"/>
        </w:rPr>
      </w:pPr>
      <w:r w:rsidRPr="000375BE">
        <w:rPr>
          <w:rFonts w:ascii="Times New Roman" w:hAnsi="Times New Roman" w:cs="Times New Roman"/>
          <w:i/>
          <w:sz w:val="24"/>
          <w:szCs w:val="24"/>
        </w:rPr>
        <w:t>Dispute Resolution (II) and Differentiation</w:t>
      </w:r>
    </w:p>
    <w:p w:rsidR="00C86309" w:rsidRPr="000375BE" w:rsidRDefault="00C86309" w:rsidP="00C86309">
      <w:pPr>
        <w:pStyle w:val="ListParagraph"/>
        <w:numPr>
          <w:ilvl w:val="0"/>
          <w:numId w:val="4"/>
        </w:numPr>
        <w:ind w:left="1080"/>
      </w:pPr>
      <w:r w:rsidRPr="000375BE">
        <w:rPr>
          <w:b/>
        </w:rPr>
        <w:t>B</w:t>
      </w:r>
      <w:r w:rsidRPr="000375BE">
        <w:t xml:space="preserve">: Robert O. </w:t>
      </w:r>
      <w:proofErr w:type="spellStart"/>
      <w:r w:rsidRPr="000375BE">
        <w:t>Keohane</w:t>
      </w:r>
      <w:proofErr w:type="spellEnd"/>
      <w:r w:rsidRPr="000375BE">
        <w:t xml:space="preserve">, Andrew </w:t>
      </w:r>
      <w:proofErr w:type="spellStart"/>
      <w:r w:rsidRPr="000375BE">
        <w:t>Moravcsik</w:t>
      </w:r>
      <w:proofErr w:type="spellEnd"/>
      <w:r w:rsidRPr="000375BE">
        <w:t xml:space="preserve">, and Anne-Marie Slaughter. 2000. “Legalized Dispute Resolution: Interstate and Transnational,” </w:t>
      </w:r>
      <w:r w:rsidRPr="000375BE">
        <w:rPr>
          <w:i/>
        </w:rPr>
        <w:t xml:space="preserve">International Organization </w:t>
      </w:r>
      <w:r w:rsidRPr="000375BE">
        <w:t>54(3): 457–88.</w:t>
      </w:r>
    </w:p>
    <w:p w:rsidR="00C86309" w:rsidRPr="000375BE" w:rsidRDefault="00C86309" w:rsidP="00C86309">
      <w:pPr>
        <w:pStyle w:val="ListParagraph"/>
        <w:numPr>
          <w:ilvl w:val="0"/>
          <w:numId w:val="4"/>
        </w:numPr>
        <w:ind w:left="1080"/>
      </w:pPr>
      <w:r w:rsidRPr="000375BE">
        <w:rPr>
          <w:b/>
        </w:rPr>
        <w:t>B</w:t>
      </w:r>
      <w:r w:rsidRPr="000375BE">
        <w:t>: Christopher Stone. 2004. “Common but Differentiated Responsib</w:t>
      </w:r>
      <w:r w:rsidR="007B6079" w:rsidRPr="000375BE">
        <w:t>ilities in International Law,”</w:t>
      </w:r>
      <w:r w:rsidRPr="000375BE">
        <w:t xml:space="preserve"> </w:t>
      </w:r>
      <w:r w:rsidRPr="000375BE">
        <w:rPr>
          <w:i/>
        </w:rPr>
        <w:t>American Journal of International Law</w:t>
      </w:r>
      <w:r w:rsidRPr="000375BE">
        <w:t xml:space="preserve"> 98(2): 276–301.</w:t>
      </w:r>
    </w:p>
    <w:p w:rsidR="00B06A73" w:rsidRPr="000375BE" w:rsidRDefault="00B06A73" w:rsidP="002F3924">
      <w:pPr>
        <w:spacing w:after="0" w:line="240" w:lineRule="auto"/>
        <w:ind w:firstLine="360"/>
        <w:rPr>
          <w:rFonts w:ascii="Times New Roman" w:hAnsi="Times New Roman" w:cs="Times New Roman"/>
          <w:i/>
          <w:sz w:val="24"/>
          <w:szCs w:val="24"/>
        </w:rPr>
      </w:pPr>
    </w:p>
    <w:p w:rsidR="009B5CBE" w:rsidRPr="000375BE" w:rsidRDefault="007F3CF3" w:rsidP="009B5CBE">
      <w:pPr>
        <w:spacing w:after="0" w:line="240" w:lineRule="auto"/>
        <w:rPr>
          <w:rFonts w:ascii="Times New Roman" w:hAnsi="Times New Roman" w:cs="Times New Roman"/>
          <w:sz w:val="24"/>
          <w:szCs w:val="24"/>
          <w:u w:val="single"/>
        </w:rPr>
      </w:pPr>
      <w:r w:rsidRPr="000375BE">
        <w:rPr>
          <w:rFonts w:ascii="Times New Roman" w:hAnsi="Times New Roman" w:cs="Times New Roman"/>
          <w:sz w:val="24"/>
          <w:szCs w:val="24"/>
          <w:u w:val="single"/>
        </w:rPr>
        <w:t>M Mar 14</w:t>
      </w:r>
      <w:r w:rsidR="009B5CBE" w:rsidRPr="000375BE">
        <w:rPr>
          <w:rFonts w:ascii="Times New Roman" w:hAnsi="Times New Roman" w:cs="Times New Roman"/>
          <w:sz w:val="24"/>
          <w:szCs w:val="24"/>
          <w:u w:val="single"/>
        </w:rPr>
        <w:t>:</w:t>
      </w:r>
    </w:p>
    <w:p w:rsidR="007B6079" w:rsidRPr="000375BE" w:rsidRDefault="007B6079" w:rsidP="007B6079">
      <w:pPr>
        <w:spacing w:after="0" w:line="240" w:lineRule="auto"/>
        <w:ind w:left="720" w:hanging="360"/>
        <w:rPr>
          <w:rFonts w:ascii="Times New Roman" w:hAnsi="Times New Roman" w:cs="Times New Roman"/>
          <w:i/>
          <w:sz w:val="24"/>
          <w:szCs w:val="24"/>
        </w:rPr>
      </w:pPr>
      <w:r w:rsidRPr="000375BE">
        <w:rPr>
          <w:rFonts w:ascii="Times New Roman" w:hAnsi="Times New Roman" w:cs="Times New Roman"/>
          <w:i/>
          <w:sz w:val="24"/>
          <w:szCs w:val="24"/>
        </w:rPr>
        <w:t>Precedent</w:t>
      </w:r>
    </w:p>
    <w:p w:rsidR="007B6079" w:rsidRPr="000375BE" w:rsidRDefault="007B6079" w:rsidP="007B6079">
      <w:pPr>
        <w:pStyle w:val="ListParagraph"/>
        <w:numPr>
          <w:ilvl w:val="0"/>
          <w:numId w:val="1"/>
        </w:numPr>
        <w:shd w:val="clear" w:color="auto" w:fill="FFFFFF"/>
        <w:spacing w:line="285" w:lineRule="atLeast"/>
        <w:outlineLvl w:val="2"/>
        <w:rPr>
          <w:b/>
        </w:rPr>
      </w:pPr>
      <w:r w:rsidRPr="000375BE">
        <w:rPr>
          <w:b/>
        </w:rPr>
        <w:t>B</w:t>
      </w:r>
      <w:r w:rsidRPr="000375BE">
        <w:t xml:space="preserve">: Erik </w:t>
      </w:r>
      <w:proofErr w:type="spellStart"/>
      <w:r w:rsidRPr="000375BE">
        <w:t>Voeten</w:t>
      </w:r>
      <w:proofErr w:type="spellEnd"/>
      <w:r w:rsidRPr="000375BE">
        <w:t xml:space="preserve">. 2010. “Borrowing and </w:t>
      </w:r>
      <w:proofErr w:type="spellStart"/>
      <w:r w:rsidRPr="000375BE">
        <w:t>Nonborrowing</w:t>
      </w:r>
      <w:proofErr w:type="spellEnd"/>
      <w:r w:rsidRPr="000375BE">
        <w:t xml:space="preserve"> </w:t>
      </w:r>
      <w:proofErr w:type="gramStart"/>
      <w:r w:rsidRPr="000375BE">
        <w:t>Among</w:t>
      </w:r>
      <w:proofErr w:type="gramEnd"/>
      <w:r w:rsidRPr="000375BE">
        <w:t xml:space="preserve"> International Courts,” </w:t>
      </w:r>
      <w:r w:rsidRPr="000375BE">
        <w:rPr>
          <w:i/>
        </w:rPr>
        <w:t>The Journal of Legal Studies</w:t>
      </w:r>
      <w:r w:rsidRPr="000375BE">
        <w:t xml:space="preserve"> 39(2): 547–76.</w:t>
      </w:r>
    </w:p>
    <w:p w:rsidR="007B6079" w:rsidRPr="000375BE" w:rsidRDefault="007B6079" w:rsidP="007B6079">
      <w:pPr>
        <w:pStyle w:val="ListParagraph"/>
        <w:numPr>
          <w:ilvl w:val="0"/>
          <w:numId w:val="1"/>
        </w:numPr>
        <w:shd w:val="clear" w:color="auto" w:fill="FFFFFF"/>
        <w:spacing w:line="285" w:lineRule="atLeast"/>
        <w:outlineLvl w:val="2"/>
        <w:rPr>
          <w:b/>
        </w:rPr>
      </w:pPr>
      <w:r w:rsidRPr="000375BE">
        <w:rPr>
          <w:b/>
        </w:rPr>
        <w:t>B</w:t>
      </w:r>
      <w:r w:rsidRPr="000375BE">
        <w:t xml:space="preserve">: Yonatan </w:t>
      </w:r>
      <w:proofErr w:type="spellStart"/>
      <w:r w:rsidRPr="000375BE">
        <w:t>Lupu</w:t>
      </w:r>
      <w:proofErr w:type="spellEnd"/>
      <w:r w:rsidRPr="000375BE">
        <w:t xml:space="preserve"> and Erik </w:t>
      </w:r>
      <w:proofErr w:type="spellStart"/>
      <w:r w:rsidRPr="000375BE">
        <w:t>Voeten</w:t>
      </w:r>
      <w:proofErr w:type="spellEnd"/>
      <w:r w:rsidRPr="000375BE">
        <w:t xml:space="preserve">. 2012. “Precedent in International Courts: A Network Analysis of Case Citations by the European Court of Human Rights,” </w:t>
      </w:r>
      <w:r w:rsidRPr="000375BE">
        <w:rPr>
          <w:i/>
        </w:rPr>
        <w:t>British Journal of Political Science</w:t>
      </w:r>
      <w:r w:rsidRPr="000375BE">
        <w:t xml:space="preserve"> 42(2): 413–39.</w:t>
      </w:r>
      <w:bookmarkStart w:id="0" w:name="_GoBack"/>
      <w:bookmarkEnd w:id="0"/>
    </w:p>
    <w:p w:rsidR="00155227" w:rsidRPr="000375BE" w:rsidRDefault="00155227" w:rsidP="009B5CBE">
      <w:pPr>
        <w:spacing w:after="0" w:line="240" w:lineRule="auto"/>
        <w:rPr>
          <w:rFonts w:ascii="Times New Roman" w:hAnsi="Times New Roman" w:cs="Times New Roman"/>
          <w:sz w:val="24"/>
          <w:szCs w:val="24"/>
          <w:u w:val="single"/>
        </w:rPr>
      </w:pPr>
    </w:p>
    <w:p w:rsidR="009B5CBE" w:rsidRPr="000375BE" w:rsidRDefault="007F3CF3" w:rsidP="009B5CBE">
      <w:pPr>
        <w:spacing w:after="0" w:line="240" w:lineRule="auto"/>
        <w:rPr>
          <w:rFonts w:ascii="Times New Roman" w:hAnsi="Times New Roman" w:cs="Times New Roman"/>
          <w:sz w:val="24"/>
          <w:szCs w:val="24"/>
          <w:u w:val="single"/>
        </w:rPr>
      </w:pPr>
      <w:proofErr w:type="spellStart"/>
      <w:r w:rsidRPr="000375BE">
        <w:rPr>
          <w:rFonts w:ascii="Times New Roman" w:hAnsi="Times New Roman" w:cs="Times New Roman"/>
          <w:sz w:val="24"/>
          <w:szCs w:val="24"/>
          <w:u w:val="single"/>
        </w:rPr>
        <w:t>Th</w:t>
      </w:r>
      <w:proofErr w:type="spellEnd"/>
      <w:r w:rsidRPr="000375BE">
        <w:rPr>
          <w:rFonts w:ascii="Times New Roman" w:hAnsi="Times New Roman" w:cs="Times New Roman"/>
          <w:sz w:val="24"/>
          <w:szCs w:val="24"/>
          <w:u w:val="single"/>
        </w:rPr>
        <w:t xml:space="preserve"> Mar 17</w:t>
      </w:r>
      <w:r w:rsidR="009B5CBE" w:rsidRPr="000375BE">
        <w:rPr>
          <w:rFonts w:ascii="Times New Roman" w:hAnsi="Times New Roman" w:cs="Times New Roman"/>
          <w:sz w:val="24"/>
          <w:szCs w:val="24"/>
          <w:u w:val="single"/>
        </w:rPr>
        <w:t>:</w:t>
      </w:r>
    </w:p>
    <w:p w:rsidR="007B6079" w:rsidRPr="000375BE" w:rsidRDefault="007B6079" w:rsidP="007B6079">
      <w:pPr>
        <w:spacing w:after="0" w:line="240" w:lineRule="auto"/>
        <w:ind w:left="720" w:hanging="360"/>
        <w:rPr>
          <w:rFonts w:ascii="Times New Roman" w:hAnsi="Times New Roman" w:cs="Times New Roman"/>
          <w:i/>
          <w:sz w:val="24"/>
          <w:szCs w:val="24"/>
        </w:rPr>
      </w:pPr>
      <w:r w:rsidRPr="000375BE">
        <w:rPr>
          <w:rFonts w:ascii="Times New Roman" w:hAnsi="Times New Roman" w:cs="Times New Roman"/>
          <w:i/>
          <w:sz w:val="24"/>
          <w:szCs w:val="24"/>
        </w:rPr>
        <w:t>Jurisdiction and Compliance (I)</w:t>
      </w:r>
    </w:p>
    <w:p w:rsidR="007B6079" w:rsidRPr="000375BE" w:rsidRDefault="007B6079" w:rsidP="007B6079">
      <w:pPr>
        <w:tabs>
          <w:tab w:val="num" w:pos="1080"/>
        </w:tabs>
        <w:spacing w:after="0" w:line="240" w:lineRule="auto"/>
        <w:ind w:left="1080" w:hanging="360"/>
        <w:rPr>
          <w:rFonts w:ascii="Times New Roman" w:hAnsi="Times New Roman" w:cs="Times New Roman"/>
          <w:sz w:val="24"/>
          <w:szCs w:val="24"/>
        </w:rPr>
      </w:pPr>
      <w:r w:rsidRPr="000375BE">
        <w:rPr>
          <w:rFonts w:ascii="Times New Roman" w:hAnsi="Times New Roman" w:cs="Times New Roman"/>
          <w:sz w:val="24"/>
          <w:szCs w:val="24"/>
        </w:rPr>
        <w:t>-</w:t>
      </w:r>
      <w:r w:rsidRPr="000375BE">
        <w:rPr>
          <w:rFonts w:ascii="Times New Roman" w:hAnsi="Times New Roman" w:cs="Times New Roman"/>
          <w:sz w:val="24"/>
          <w:szCs w:val="24"/>
        </w:rPr>
        <w:tab/>
      </w:r>
      <w:r w:rsidRPr="000375BE">
        <w:rPr>
          <w:rFonts w:ascii="Times New Roman" w:hAnsi="Times New Roman" w:cs="Times New Roman"/>
          <w:b/>
          <w:sz w:val="24"/>
          <w:szCs w:val="24"/>
        </w:rPr>
        <w:t>B&amp;M</w:t>
      </w:r>
      <w:r w:rsidRPr="000375BE">
        <w:rPr>
          <w:rFonts w:ascii="Times New Roman" w:hAnsi="Times New Roman" w:cs="Times New Roman"/>
          <w:sz w:val="24"/>
          <w:szCs w:val="24"/>
        </w:rPr>
        <w:t>:</w:t>
      </w:r>
      <w:r w:rsidR="00BC6349" w:rsidRPr="000375BE">
        <w:rPr>
          <w:rFonts w:ascii="Times New Roman" w:hAnsi="Times New Roman" w:cs="Times New Roman"/>
          <w:sz w:val="24"/>
          <w:szCs w:val="24"/>
        </w:rPr>
        <w:t xml:space="preserve"> “Chapter 8:  Exercise of National Jurisdiction,” 249–75</w:t>
      </w:r>
      <w:r w:rsidRPr="000375BE">
        <w:rPr>
          <w:rFonts w:ascii="Times New Roman" w:hAnsi="Times New Roman" w:cs="Times New Roman"/>
          <w:sz w:val="24"/>
          <w:szCs w:val="24"/>
        </w:rPr>
        <w:t>.</w:t>
      </w:r>
    </w:p>
    <w:p w:rsidR="007B6079" w:rsidRPr="000375BE" w:rsidRDefault="00B164B6" w:rsidP="007B6079">
      <w:pPr>
        <w:pStyle w:val="ListParagraph"/>
        <w:numPr>
          <w:ilvl w:val="0"/>
          <w:numId w:val="1"/>
        </w:numPr>
      </w:pPr>
      <w:r w:rsidRPr="000375BE">
        <w:rPr>
          <w:b/>
        </w:rPr>
        <w:t>B</w:t>
      </w:r>
      <w:r w:rsidRPr="000375BE">
        <w:t xml:space="preserve">: Jana von Stein. 2010. “International Law: Understanding Compliance and Enforcement,” </w:t>
      </w:r>
      <w:r w:rsidR="00D8344C" w:rsidRPr="000375BE">
        <w:rPr>
          <w:i/>
        </w:rPr>
        <w:t>International Studies Encyclopedia</w:t>
      </w:r>
      <w:r w:rsidR="00D8344C" w:rsidRPr="000375BE">
        <w:t>.</w:t>
      </w:r>
    </w:p>
    <w:p w:rsidR="00C86309" w:rsidRPr="000375BE" w:rsidRDefault="00C86309" w:rsidP="00A52CAC">
      <w:pPr>
        <w:spacing w:after="0" w:line="240" w:lineRule="auto"/>
        <w:rPr>
          <w:rFonts w:ascii="Times New Roman" w:hAnsi="Times New Roman" w:cs="Times New Roman"/>
          <w:sz w:val="24"/>
          <w:szCs w:val="24"/>
          <w:u w:val="single"/>
        </w:rPr>
      </w:pPr>
    </w:p>
    <w:p w:rsidR="00A52CAC" w:rsidRPr="000375BE" w:rsidRDefault="007F3CF3" w:rsidP="00A52CAC">
      <w:pPr>
        <w:spacing w:after="0" w:line="240" w:lineRule="auto"/>
        <w:rPr>
          <w:rFonts w:ascii="Times New Roman" w:hAnsi="Times New Roman" w:cs="Times New Roman"/>
          <w:sz w:val="24"/>
          <w:szCs w:val="24"/>
          <w:u w:val="single"/>
        </w:rPr>
      </w:pPr>
      <w:r w:rsidRPr="000375BE">
        <w:rPr>
          <w:rFonts w:ascii="Times New Roman" w:hAnsi="Times New Roman" w:cs="Times New Roman"/>
          <w:sz w:val="24"/>
          <w:szCs w:val="24"/>
          <w:u w:val="single"/>
        </w:rPr>
        <w:t>M Mar 21</w:t>
      </w:r>
      <w:r w:rsidR="00A52CAC" w:rsidRPr="000375BE">
        <w:rPr>
          <w:rFonts w:ascii="Times New Roman" w:hAnsi="Times New Roman" w:cs="Times New Roman"/>
          <w:sz w:val="24"/>
          <w:szCs w:val="24"/>
          <w:u w:val="single"/>
        </w:rPr>
        <w:t>:</w:t>
      </w:r>
    </w:p>
    <w:p w:rsidR="00F17CFF" w:rsidRPr="000375BE" w:rsidRDefault="00F17CFF" w:rsidP="00F17CFF">
      <w:pPr>
        <w:spacing w:after="0" w:line="240" w:lineRule="auto"/>
        <w:ind w:firstLine="360"/>
        <w:rPr>
          <w:rFonts w:ascii="Times New Roman" w:hAnsi="Times New Roman" w:cs="Times New Roman"/>
          <w:i/>
          <w:sz w:val="24"/>
          <w:szCs w:val="24"/>
        </w:rPr>
      </w:pPr>
      <w:r w:rsidRPr="000375BE">
        <w:rPr>
          <w:rFonts w:ascii="Times New Roman" w:hAnsi="Times New Roman" w:cs="Times New Roman"/>
          <w:i/>
          <w:sz w:val="24"/>
          <w:szCs w:val="24"/>
        </w:rPr>
        <w:t>Compliance (</w:t>
      </w:r>
      <w:r w:rsidR="007B6079" w:rsidRPr="000375BE">
        <w:rPr>
          <w:rFonts w:ascii="Times New Roman" w:hAnsi="Times New Roman" w:cs="Times New Roman"/>
          <w:i/>
          <w:sz w:val="24"/>
          <w:szCs w:val="24"/>
        </w:rPr>
        <w:t>I</w:t>
      </w:r>
      <w:r w:rsidRPr="000375BE">
        <w:rPr>
          <w:rFonts w:ascii="Times New Roman" w:hAnsi="Times New Roman" w:cs="Times New Roman"/>
          <w:i/>
          <w:sz w:val="24"/>
          <w:szCs w:val="24"/>
        </w:rPr>
        <w:t>I)</w:t>
      </w:r>
    </w:p>
    <w:p w:rsidR="006259C0" w:rsidRPr="000375BE" w:rsidRDefault="007B6079" w:rsidP="00B164B6">
      <w:pPr>
        <w:pStyle w:val="ListParagraph"/>
        <w:numPr>
          <w:ilvl w:val="0"/>
          <w:numId w:val="1"/>
        </w:numPr>
      </w:pPr>
      <w:r w:rsidRPr="000375BE">
        <w:rPr>
          <w:b/>
        </w:rPr>
        <w:t>B</w:t>
      </w:r>
      <w:r w:rsidRPr="000375BE">
        <w:t xml:space="preserve">: Alyssa K. </w:t>
      </w:r>
      <w:proofErr w:type="spellStart"/>
      <w:r w:rsidRPr="000375BE">
        <w:t>Prorok</w:t>
      </w:r>
      <w:proofErr w:type="spellEnd"/>
      <w:r w:rsidRPr="000375BE">
        <w:t xml:space="preserve"> and Benjamin J. Appel. 2014. “Compliance with International Humanitarian Law: Democratic Third Parties and Civilian Targeting in Interstate War,” </w:t>
      </w:r>
      <w:r w:rsidRPr="000375BE">
        <w:rPr>
          <w:i/>
        </w:rPr>
        <w:t>Journal of Conflict Resolution</w:t>
      </w:r>
      <w:r w:rsidRPr="000375BE">
        <w:t xml:space="preserve"> 58(4): 713–40.</w:t>
      </w:r>
    </w:p>
    <w:p w:rsidR="00B164B6" w:rsidRPr="000375BE" w:rsidRDefault="00B164B6" w:rsidP="00B164B6">
      <w:pPr>
        <w:pStyle w:val="ListParagraph"/>
        <w:numPr>
          <w:ilvl w:val="0"/>
          <w:numId w:val="1"/>
        </w:numPr>
      </w:pPr>
      <w:r w:rsidRPr="000375BE">
        <w:rPr>
          <w:b/>
        </w:rPr>
        <w:t>B</w:t>
      </w:r>
      <w:r w:rsidRPr="000375BE">
        <w:t xml:space="preserve">: Thomas </w:t>
      </w:r>
      <w:proofErr w:type="spellStart"/>
      <w:r w:rsidRPr="000375BE">
        <w:t>König</w:t>
      </w:r>
      <w:proofErr w:type="spellEnd"/>
      <w:r w:rsidRPr="000375BE">
        <w:t xml:space="preserve"> and Lars </w:t>
      </w:r>
      <w:proofErr w:type="spellStart"/>
      <w:r w:rsidRPr="000375BE">
        <w:t>Mäder</w:t>
      </w:r>
      <w:proofErr w:type="spellEnd"/>
      <w:r w:rsidRPr="000375BE">
        <w:t xml:space="preserve">. 2014. “The Strategic Nature of Compliance: An Empirical Evaluation of Law Implementation in the Central Monitoring System of the European Union,” </w:t>
      </w:r>
      <w:r w:rsidRPr="000375BE">
        <w:rPr>
          <w:i/>
        </w:rPr>
        <w:t>American Journal of Political Science</w:t>
      </w:r>
      <w:r w:rsidRPr="000375BE">
        <w:t xml:space="preserve"> 58(1): 246–63</w:t>
      </w:r>
    </w:p>
    <w:p w:rsidR="00BE535D" w:rsidRPr="000375BE" w:rsidRDefault="00BE535D" w:rsidP="006259C0">
      <w:pPr>
        <w:spacing w:after="0" w:line="240" w:lineRule="auto"/>
        <w:rPr>
          <w:rFonts w:ascii="Times New Roman" w:hAnsi="Times New Roman" w:cs="Times New Roman"/>
          <w:sz w:val="24"/>
          <w:szCs w:val="24"/>
          <w:u w:val="single"/>
        </w:rPr>
      </w:pPr>
      <w:r w:rsidRPr="000375BE">
        <w:rPr>
          <w:rFonts w:ascii="Times New Roman" w:hAnsi="Times New Roman" w:cs="Times New Roman"/>
          <w:sz w:val="24"/>
          <w:szCs w:val="24"/>
          <w:u w:val="single"/>
        </w:rPr>
        <w:br w:type="page"/>
      </w:r>
    </w:p>
    <w:p w:rsidR="006259C0" w:rsidRPr="000375BE" w:rsidRDefault="007F3CF3" w:rsidP="006259C0">
      <w:pPr>
        <w:spacing w:after="0" w:line="240" w:lineRule="auto"/>
        <w:rPr>
          <w:rFonts w:ascii="Times New Roman" w:hAnsi="Times New Roman" w:cs="Times New Roman"/>
          <w:sz w:val="24"/>
          <w:szCs w:val="24"/>
        </w:rPr>
      </w:pPr>
      <w:proofErr w:type="spellStart"/>
      <w:r w:rsidRPr="000375BE">
        <w:rPr>
          <w:rFonts w:ascii="Times New Roman" w:hAnsi="Times New Roman" w:cs="Times New Roman"/>
          <w:sz w:val="24"/>
          <w:szCs w:val="24"/>
          <w:u w:val="single"/>
        </w:rPr>
        <w:lastRenderedPageBreak/>
        <w:t>Th</w:t>
      </w:r>
      <w:proofErr w:type="spellEnd"/>
      <w:r w:rsidRPr="000375BE">
        <w:rPr>
          <w:rFonts w:ascii="Times New Roman" w:hAnsi="Times New Roman" w:cs="Times New Roman"/>
          <w:sz w:val="24"/>
          <w:szCs w:val="24"/>
          <w:u w:val="single"/>
        </w:rPr>
        <w:t xml:space="preserve"> Mar 24</w:t>
      </w:r>
      <w:r w:rsidR="006259C0" w:rsidRPr="000375BE">
        <w:rPr>
          <w:rFonts w:ascii="Times New Roman" w:hAnsi="Times New Roman" w:cs="Times New Roman"/>
          <w:sz w:val="24"/>
          <w:szCs w:val="24"/>
          <w:u w:val="single"/>
        </w:rPr>
        <w:t>:</w:t>
      </w:r>
    </w:p>
    <w:p w:rsidR="006259C0" w:rsidRPr="000375BE" w:rsidRDefault="00F17CFF" w:rsidP="00F17CFF">
      <w:pPr>
        <w:shd w:val="clear" w:color="auto" w:fill="FFFFFF"/>
        <w:spacing w:after="0" w:line="242" w:lineRule="atLeast"/>
        <w:ind w:firstLine="360"/>
        <w:rPr>
          <w:rFonts w:ascii="Times New Roman" w:hAnsi="Times New Roman" w:cs="Times New Roman"/>
          <w:i/>
          <w:sz w:val="24"/>
          <w:szCs w:val="24"/>
        </w:rPr>
      </w:pPr>
      <w:r w:rsidRPr="000375BE">
        <w:rPr>
          <w:rFonts w:ascii="Times New Roman" w:hAnsi="Times New Roman" w:cs="Times New Roman"/>
          <w:i/>
          <w:sz w:val="24"/>
          <w:szCs w:val="24"/>
        </w:rPr>
        <w:t>Compliance (II</w:t>
      </w:r>
      <w:r w:rsidR="007B6079" w:rsidRPr="000375BE">
        <w:rPr>
          <w:rFonts w:ascii="Times New Roman" w:hAnsi="Times New Roman" w:cs="Times New Roman"/>
          <w:i/>
          <w:sz w:val="24"/>
          <w:szCs w:val="24"/>
        </w:rPr>
        <w:t>I</w:t>
      </w:r>
      <w:r w:rsidRPr="000375BE">
        <w:rPr>
          <w:rFonts w:ascii="Times New Roman" w:hAnsi="Times New Roman" w:cs="Times New Roman"/>
          <w:i/>
          <w:sz w:val="24"/>
          <w:szCs w:val="24"/>
        </w:rPr>
        <w:t>)</w:t>
      </w:r>
    </w:p>
    <w:p w:rsidR="00F17CFF" w:rsidRPr="000375BE" w:rsidRDefault="00F17CFF" w:rsidP="00F17CFF">
      <w:pPr>
        <w:pStyle w:val="ListParagraph"/>
        <w:numPr>
          <w:ilvl w:val="0"/>
          <w:numId w:val="1"/>
        </w:numPr>
      </w:pPr>
      <w:r w:rsidRPr="000375BE">
        <w:rPr>
          <w:b/>
        </w:rPr>
        <w:t>B</w:t>
      </w:r>
      <w:r w:rsidRPr="000375BE">
        <w:t xml:space="preserve">: A. </w:t>
      </w:r>
      <w:proofErr w:type="spellStart"/>
      <w:r w:rsidRPr="000375BE">
        <w:t>Burcu</w:t>
      </w:r>
      <w:proofErr w:type="spellEnd"/>
      <w:r w:rsidR="00297306" w:rsidRPr="000375BE">
        <w:t xml:space="preserve"> </w:t>
      </w:r>
      <w:proofErr w:type="spellStart"/>
      <w:r w:rsidR="00297306" w:rsidRPr="000375BE">
        <w:t>Bayram</w:t>
      </w:r>
      <w:proofErr w:type="spellEnd"/>
      <w:r w:rsidRPr="000375BE">
        <w:t xml:space="preserve">. 2017. “Due Deference: Cosmopolitan Social Identity and the Psychology of Legal Obligation in International Politics,” </w:t>
      </w:r>
      <w:r w:rsidRPr="000375BE">
        <w:rPr>
          <w:i/>
        </w:rPr>
        <w:t>International Organization</w:t>
      </w:r>
      <w:r w:rsidRPr="000375BE">
        <w:t xml:space="preserve"> 71(S1): S137–S64.</w:t>
      </w:r>
    </w:p>
    <w:p w:rsidR="00B164B6" w:rsidRPr="000375BE" w:rsidRDefault="00B164B6" w:rsidP="00B164B6">
      <w:pPr>
        <w:pStyle w:val="ListParagraph"/>
        <w:numPr>
          <w:ilvl w:val="0"/>
          <w:numId w:val="1"/>
        </w:numPr>
      </w:pPr>
      <w:r w:rsidRPr="000375BE">
        <w:rPr>
          <w:b/>
        </w:rPr>
        <w:t>B</w:t>
      </w:r>
      <w:r w:rsidRPr="000375BE">
        <w:t xml:space="preserve">: Mette </w:t>
      </w:r>
      <w:proofErr w:type="spellStart"/>
      <w:r w:rsidRPr="000375BE">
        <w:t>Eilstrup-Sangiovanni</w:t>
      </w:r>
      <w:proofErr w:type="spellEnd"/>
      <w:r w:rsidRPr="000375BE">
        <w:t xml:space="preserve"> and J. C. Sharman. 2021. “Enforcers beyond Borders: Transnational NGOs and the Enforcement of International Law,” </w:t>
      </w:r>
      <w:r w:rsidRPr="000375BE">
        <w:rPr>
          <w:i/>
        </w:rPr>
        <w:t>Perspectives on Politics</w:t>
      </w:r>
      <w:r w:rsidRPr="000375BE">
        <w:t xml:space="preserve"> 19(1): 131–47.</w:t>
      </w:r>
    </w:p>
    <w:p w:rsidR="00F17CFF" w:rsidRPr="000375BE" w:rsidRDefault="00F17CFF" w:rsidP="005B72BB">
      <w:pPr>
        <w:shd w:val="clear" w:color="auto" w:fill="FFFFFF"/>
        <w:spacing w:after="0" w:line="242" w:lineRule="atLeast"/>
        <w:rPr>
          <w:rFonts w:ascii="Arial" w:eastAsia="Times New Roman" w:hAnsi="Arial" w:cs="Arial"/>
          <w:color w:val="006621"/>
          <w:sz w:val="20"/>
          <w:szCs w:val="20"/>
        </w:rPr>
      </w:pPr>
    </w:p>
    <w:p w:rsidR="00A52CAC" w:rsidRPr="000375BE" w:rsidRDefault="00A52CAC" w:rsidP="00A52CAC">
      <w:pPr>
        <w:spacing w:after="0" w:line="240" w:lineRule="auto"/>
        <w:rPr>
          <w:rFonts w:ascii="Times New Roman" w:hAnsi="Times New Roman" w:cs="Times New Roman"/>
          <w:b/>
          <w:sz w:val="24"/>
          <w:szCs w:val="24"/>
        </w:rPr>
      </w:pPr>
      <w:r w:rsidRPr="000375BE">
        <w:rPr>
          <w:rFonts w:ascii="Times New Roman" w:hAnsi="Times New Roman" w:cs="Times New Roman"/>
          <w:b/>
          <w:sz w:val="24"/>
          <w:szCs w:val="24"/>
        </w:rPr>
        <w:t xml:space="preserve">IV. International </w:t>
      </w:r>
      <w:r w:rsidR="00604021" w:rsidRPr="000375BE">
        <w:rPr>
          <w:rFonts w:ascii="Times New Roman" w:hAnsi="Times New Roman" w:cs="Times New Roman"/>
          <w:b/>
          <w:sz w:val="24"/>
          <w:szCs w:val="24"/>
        </w:rPr>
        <w:t xml:space="preserve">Legal </w:t>
      </w:r>
      <w:r w:rsidRPr="000375BE">
        <w:rPr>
          <w:rFonts w:ascii="Times New Roman" w:hAnsi="Times New Roman" w:cs="Times New Roman"/>
          <w:b/>
          <w:sz w:val="24"/>
          <w:szCs w:val="24"/>
        </w:rPr>
        <w:t>Organizations</w:t>
      </w:r>
      <w:r w:rsidR="00604021" w:rsidRPr="000375BE">
        <w:rPr>
          <w:rFonts w:ascii="Times New Roman" w:hAnsi="Times New Roman" w:cs="Times New Roman"/>
          <w:b/>
          <w:sz w:val="24"/>
          <w:szCs w:val="24"/>
        </w:rPr>
        <w:t xml:space="preserve"> and Judges</w:t>
      </w:r>
    </w:p>
    <w:p w:rsidR="009B5CBE" w:rsidRPr="000375BE" w:rsidRDefault="009B5CBE" w:rsidP="009B5CBE">
      <w:pPr>
        <w:spacing w:after="0" w:line="240" w:lineRule="auto"/>
        <w:rPr>
          <w:rFonts w:ascii="Times New Roman" w:hAnsi="Times New Roman" w:cs="Times New Roman"/>
          <w:sz w:val="24"/>
          <w:szCs w:val="24"/>
        </w:rPr>
      </w:pPr>
    </w:p>
    <w:p w:rsidR="009B5CBE" w:rsidRPr="000375BE" w:rsidRDefault="0076382E" w:rsidP="009B5CBE">
      <w:pPr>
        <w:spacing w:after="0" w:line="240" w:lineRule="auto"/>
        <w:rPr>
          <w:rFonts w:ascii="Times New Roman" w:hAnsi="Times New Roman" w:cs="Times New Roman"/>
          <w:sz w:val="24"/>
          <w:szCs w:val="24"/>
          <w:u w:val="single"/>
        </w:rPr>
      </w:pPr>
      <w:r w:rsidRPr="000375BE">
        <w:rPr>
          <w:rFonts w:ascii="Times New Roman" w:hAnsi="Times New Roman" w:cs="Times New Roman"/>
          <w:sz w:val="24"/>
          <w:szCs w:val="24"/>
          <w:u w:val="single"/>
        </w:rPr>
        <w:t xml:space="preserve">M </w:t>
      </w:r>
      <w:r w:rsidR="007F3CF3" w:rsidRPr="000375BE">
        <w:rPr>
          <w:rFonts w:ascii="Times New Roman" w:hAnsi="Times New Roman" w:cs="Times New Roman"/>
          <w:sz w:val="24"/>
          <w:szCs w:val="24"/>
          <w:u w:val="single"/>
        </w:rPr>
        <w:t>Mar 28</w:t>
      </w:r>
      <w:r w:rsidR="009B5CBE" w:rsidRPr="000375BE">
        <w:rPr>
          <w:rFonts w:ascii="Times New Roman" w:hAnsi="Times New Roman" w:cs="Times New Roman"/>
          <w:sz w:val="24"/>
          <w:szCs w:val="24"/>
          <w:u w:val="single"/>
        </w:rPr>
        <w:t>:</w:t>
      </w:r>
    </w:p>
    <w:p w:rsidR="00A52CAC" w:rsidRPr="000375BE" w:rsidRDefault="00A52CAC" w:rsidP="00A52CAC">
      <w:pPr>
        <w:spacing w:after="0" w:line="240" w:lineRule="auto"/>
        <w:ind w:left="720" w:hanging="360"/>
        <w:rPr>
          <w:rFonts w:ascii="Times New Roman" w:hAnsi="Times New Roman" w:cs="Times New Roman"/>
          <w:i/>
          <w:sz w:val="24"/>
          <w:szCs w:val="24"/>
        </w:rPr>
      </w:pPr>
      <w:r w:rsidRPr="000375BE">
        <w:rPr>
          <w:rFonts w:ascii="Times New Roman" w:hAnsi="Times New Roman" w:cs="Times New Roman"/>
          <w:i/>
          <w:sz w:val="24"/>
          <w:szCs w:val="24"/>
        </w:rPr>
        <w:t>Role of Institutions</w:t>
      </w:r>
    </w:p>
    <w:p w:rsidR="00A52CAC" w:rsidRPr="000375BE" w:rsidRDefault="00A52CAC" w:rsidP="00A52CAC">
      <w:pPr>
        <w:numPr>
          <w:ilvl w:val="0"/>
          <w:numId w:val="1"/>
        </w:numPr>
        <w:spacing w:after="0" w:line="240" w:lineRule="auto"/>
        <w:rPr>
          <w:rFonts w:ascii="Times New Roman" w:hAnsi="Times New Roman" w:cs="Times New Roman"/>
          <w:sz w:val="24"/>
          <w:szCs w:val="24"/>
        </w:rPr>
      </w:pPr>
      <w:r w:rsidRPr="000375BE">
        <w:rPr>
          <w:rFonts w:ascii="Times New Roman" w:hAnsi="Times New Roman" w:cs="Times New Roman"/>
          <w:b/>
          <w:sz w:val="24"/>
          <w:szCs w:val="24"/>
        </w:rPr>
        <w:t>B</w:t>
      </w:r>
      <w:r w:rsidR="001A2E76" w:rsidRPr="000375BE">
        <w:rPr>
          <w:rFonts w:ascii="Times New Roman" w:hAnsi="Times New Roman" w:cs="Times New Roman"/>
          <w:sz w:val="24"/>
          <w:szCs w:val="24"/>
        </w:rPr>
        <w:t xml:space="preserve">: John </w:t>
      </w:r>
      <w:proofErr w:type="spellStart"/>
      <w:r w:rsidR="001A2E76" w:rsidRPr="000375BE">
        <w:rPr>
          <w:rFonts w:ascii="Times New Roman" w:hAnsi="Times New Roman" w:cs="Times New Roman"/>
          <w:sz w:val="24"/>
          <w:szCs w:val="24"/>
        </w:rPr>
        <w:t>Mearsheimer</w:t>
      </w:r>
      <w:proofErr w:type="spellEnd"/>
      <w:r w:rsidR="001A2E76" w:rsidRPr="000375BE">
        <w:rPr>
          <w:rFonts w:ascii="Times New Roman" w:hAnsi="Times New Roman" w:cs="Times New Roman"/>
          <w:sz w:val="24"/>
          <w:szCs w:val="24"/>
        </w:rPr>
        <w:t>. 1994</w:t>
      </w:r>
      <w:r w:rsidR="004F2F19" w:rsidRPr="000375BE">
        <w:rPr>
          <w:rFonts w:ascii="Times New Roman" w:hAnsi="Times New Roman" w:cs="Times New Roman"/>
          <w:sz w:val="24"/>
          <w:szCs w:val="24"/>
        </w:rPr>
        <w:t>.</w:t>
      </w:r>
      <w:r w:rsidRPr="000375BE">
        <w:rPr>
          <w:rFonts w:ascii="Times New Roman" w:hAnsi="Times New Roman" w:cs="Times New Roman"/>
          <w:sz w:val="24"/>
          <w:szCs w:val="24"/>
        </w:rPr>
        <w:t xml:space="preserve"> “The False Promise</w:t>
      </w:r>
      <w:r w:rsidR="00F17CFF" w:rsidRPr="000375BE">
        <w:rPr>
          <w:rFonts w:ascii="Times New Roman" w:hAnsi="Times New Roman" w:cs="Times New Roman"/>
          <w:sz w:val="24"/>
          <w:szCs w:val="24"/>
        </w:rPr>
        <w:t xml:space="preserve"> of International Institutions,”</w:t>
      </w:r>
      <w:r w:rsidRPr="000375BE">
        <w:rPr>
          <w:rFonts w:ascii="Times New Roman" w:hAnsi="Times New Roman" w:cs="Times New Roman"/>
          <w:sz w:val="24"/>
          <w:szCs w:val="24"/>
        </w:rPr>
        <w:t xml:space="preserve"> </w:t>
      </w:r>
      <w:r w:rsidRPr="000375BE">
        <w:rPr>
          <w:rFonts w:ascii="Times New Roman" w:hAnsi="Times New Roman" w:cs="Times New Roman"/>
          <w:i/>
          <w:sz w:val="24"/>
          <w:szCs w:val="24"/>
        </w:rPr>
        <w:t>International Security</w:t>
      </w:r>
      <w:r w:rsidRPr="000375BE">
        <w:rPr>
          <w:rFonts w:ascii="Times New Roman" w:hAnsi="Times New Roman" w:cs="Times New Roman"/>
          <w:sz w:val="24"/>
          <w:szCs w:val="24"/>
        </w:rPr>
        <w:t xml:space="preserve"> 19(3):</w:t>
      </w:r>
      <w:r w:rsidRPr="000375BE">
        <w:rPr>
          <w:rFonts w:ascii="Times New Roman" w:hAnsi="Times New Roman" w:cs="Times New Roman"/>
          <w:b/>
          <w:sz w:val="24"/>
          <w:szCs w:val="24"/>
        </w:rPr>
        <w:t xml:space="preserve"> </w:t>
      </w:r>
      <w:r w:rsidRPr="000375BE">
        <w:rPr>
          <w:rFonts w:ascii="Times New Roman" w:hAnsi="Times New Roman" w:cs="Times New Roman"/>
          <w:sz w:val="24"/>
          <w:szCs w:val="24"/>
        </w:rPr>
        <w:t>5</w:t>
      </w:r>
      <w:r w:rsidR="004F2F19" w:rsidRPr="000375BE">
        <w:rPr>
          <w:rFonts w:ascii="Times New Roman" w:hAnsi="Times New Roman" w:cs="Times New Roman"/>
          <w:sz w:val="24"/>
          <w:szCs w:val="24"/>
        </w:rPr>
        <w:t>–</w:t>
      </w:r>
      <w:r w:rsidR="00F80220" w:rsidRPr="000375BE">
        <w:rPr>
          <w:rFonts w:ascii="Times New Roman" w:hAnsi="Times New Roman" w:cs="Times New Roman"/>
          <w:sz w:val="24"/>
          <w:szCs w:val="24"/>
        </w:rPr>
        <w:t>49</w:t>
      </w:r>
      <w:r w:rsidRPr="000375BE">
        <w:rPr>
          <w:rFonts w:ascii="Times New Roman" w:hAnsi="Times New Roman" w:cs="Times New Roman"/>
          <w:sz w:val="24"/>
          <w:szCs w:val="24"/>
        </w:rPr>
        <w:t>.</w:t>
      </w:r>
    </w:p>
    <w:p w:rsidR="00A52CAC" w:rsidRPr="000375BE" w:rsidRDefault="00A52CAC" w:rsidP="00A52CAC">
      <w:pPr>
        <w:numPr>
          <w:ilvl w:val="0"/>
          <w:numId w:val="1"/>
        </w:numPr>
        <w:spacing w:after="0" w:line="240" w:lineRule="auto"/>
        <w:rPr>
          <w:rFonts w:ascii="Times New Roman" w:hAnsi="Times New Roman" w:cs="Times New Roman"/>
          <w:sz w:val="24"/>
          <w:szCs w:val="24"/>
        </w:rPr>
      </w:pPr>
      <w:r w:rsidRPr="000375BE">
        <w:rPr>
          <w:rFonts w:ascii="Times New Roman" w:hAnsi="Times New Roman" w:cs="Times New Roman"/>
          <w:b/>
          <w:sz w:val="24"/>
          <w:szCs w:val="24"/>
        </w:rPr>
        <w:t>B</w:t>
      </w:r>
      <w:r w:rsidR="004F2F19" w:rsidRPr="000375BE">
        <w:rPr>
          <w:rFonts w:ascii="Times New Roman" w:hAnsi="Times New Roman" w:cs="Times New Roman"/>
          <w:sz w:val="24"/>
          <w:szCs w:val="24"/>
        </w:rPr>
        <w:t xml:space="preserve">: </w:t>
      </w:r>
      <w:r w:rsidRPr="000375BE">
        <w:rPr>
          <w:rFonts w:ascii="Times New Roman" w:hAnsi="Times New Roman" w:cs="Times New Roman"/>
          <w:sz w:val="24"/>
          <w:szCs w:val="24"/>
        </w:rPr>
        <w:t xml:space="preserve">Robert </w:t>
      </w:r>
      <w:r w:rsidR="00604021" w:rsidRPr="000375BE">
        <w:rPr>
          <w:rFonts w:ascii="Times New Roman" w:hAnsi="Times New Roman" w:cs="Times New Roman"/>
          <w:sz w:val="24"/>
          <w:szCs w:val="24"/>
        </w:rPr>
        <w:t xml:space="preserve">O. </w:t>
      </w:r>
      <w:proofErr w:type="spellStart"/>
      <w:r w:rsidR="004F2F19" w:rsidRPr="000375BE">
        <w:rPr>
          <w:rFonts w:ascii="Times New Roman" w:hAnsi="Times New Roman" w:cs="Times New Roman"/>
          <w:sz w:val="24"/>
          <w:szCs w:val="24"/>
        </w:rPr>
        <w:t>Keohane</w:t>
      </w:r>
      <w:proofErr w:type="spellEnd"/>
      <w:r w:rsidR="004F2F19" w:rsidRPr="000375BE">
        <w:rPr>
          <w:rFonts w:ascii="Times New Roman" w:hAnsi="Times New Roman" w:cs="Times New Roman"/>
          <w:sz w:val="24"/>
          <w:szCs w:val="24"/>
        </w:rPr>
        <w:t xml:space="preserve"> and Lisa Martin. 1995.</w:t>
      </w:r>
      <w:r w:rsidRPr="000375BE">
        <w:rPr>
          <w:rFonts w:ascii="Times New Roman" w:hAnsi="Times New Roman" w:cs="Times New Roman"/>
          <w:sz w:val="24"/>
          <w:szCs w:val="24"/>
        </w:rPr>
        <w:t xml:space="preserve"> “The Prom</w:t>
      </w:r>
      <w:r w:rsidR="00F17CFF" w:rsidRPr="000375BE">
        <w:rPr>
          <w:rFonts w:ascii="Times New Roman" w:hAnsi="Times New Roman" w:cs="Times New Roman"/>
          <w:sz w:val="24"/>
          <w:szCs w:val="24"/>
        </w:rPr>
        <w:t>ise of Institutionalist Theory,”</w:t>
      </w:r>
      <w:r w:rsidRPr="000375BE">
        <w:rPr>
          <w:rFonts w:ascii="Times New Roman" w:hAnsi="Times New Roman" w:cs="Times New Roman"/>
          <w:sz w:val="24"/>
          <w:szCs w:val="24"/>
        </w:rPr>
        <w:t xml:space="preserve"> </w:t>
      </w:r>
      <w:r w:rsidRPr="000375BE">
        <w:rPr>
          <w:rFonts w:ascii="Times New Roman" w:hAnsi="Times New Roman" w:cs="Times New Roman"/>
          <w:i/>
          <w:sz w:val="24"/>
          <w:szCs w:val="24"/>
        </w:rPr>
        <w:t>International Security</w:t>
      </w:r>
      <w:r w:rsidRPr="000375BE">
        <w:rPr>
          <w:rFonts w:ascii="Times New Roman" w:hAnsi="Times New Roman" w:cs="Times New Roman"/>
          <w:sz w:val="24"/>
          <w:szCs w:val="24"/>
        </w:rPr>
        <w:t xml:space="preserve"> 20(1): 39</w:t>
      </w:r>
      <w:r w:rsidR="004F2F19" w:rsidRPr="000375BE">
        <w:rPr>
          <w:rFonts w:ascii="Times New Roman" w:hAnsi="Times New Roman" w:cs="Times New Roman"/>
          <w:sz w:val="24"/>
          <w:szCs w:val="24"/>
        </w:rPr>
        <w:t>–</w:t>
      </w:r>
      <w:r w:rsidRPr="000375BE">
        <w:rPr>
          <w:rFonts w:ascii="Times New Roman" w:hAnsi="Times New Roman" w:cs="Times New Roman"/>
          <w:sz w:val="24"/>
          <w:szCs w:val="24"/>
        </w:rPr>
        <w:t>51.</w:t>
      </w:r>
    </w:p>
    <w:p w:rsidR="009B5CBE" w:rsidRPr="000375BE" w:rsidRDefault="009B5CBE" w:rsidP="009B5CBE">
      <w:pPr>
        <w:spacing w:after="0" w:line="240" w:lineRule="auto"/>
        <w:rPr>
          <w:rFonts w:ascii="Times New Roman" w:hAnsi="Times New Roman" w:cs="Times New Roman"/>
          <w:sz w:val="24"/>
          <w:szCs w:val="24"/>
        </w:rPr>
      </w:pPr>
    </w:p>
    <w:p w:rsidR="009B5CBE" w:rsidRPr="000375BE" w:rsidRDefault="007F3CF3" w:rsidP="009B5CBE">
      <w:pPr>
        <w:spacing w:after="0" w:line="240" w:lineRule="auto"/>
        <w:rPr>
          <w:rFonts w:ascii="Times New Roman" w:hAnsi="Times New Roman" w:cs="Times New Roman"/>
          <w:sz w:val="24"/>
          <w:szCs w:val="24"/>
          <w:u w:val="single"/>
        </w:rPr>
      </w:pPr>
      <w:proofErr w:type="spellStart"/>
      <w:r w:rsidRPr="000375BE">
        <w:rPr>
          <w:rFonts w:ascii="Times New Roman" w:hAnsi="Times New Roman" w:cs="Times New Roman"/>
          <w:sz w:val="24"/>
          <w:szCs w:val="24"/>
          <w:u w:val="single"/>
        </w:rPr>
        <w:t>Th</w:t>
      </w:r>
      <w:proofErr w:type="spellEnd"/>
      <w:r w:rsidRPr="000375BE">
        <w:rPr>
          <w:rFonts w:ascii="Times New Roman" w:hAnsi="Times New Roman" w:cs="Times New Roman"/>
          <w:sz w:val="24"/>
          <w:szCs w:val="24"/>
          <w:u w:val="single"/>
        </w:rPr>
        <w:t xml:space="preserve"> Mar 31</w:t>
      </w:r>
      <w:r w:rsidR="009B5CBE" w:rsidRPr="000375BE">
        <w:rPr>
          <w:rFonts w:ascii="Times New Roman" w:hAnsi="Times New Roman" w:cs="Times New Roman"/>
          <w:sz w:val="24"/>
          <w:szCs w:val="24"/>
          <w:u w:val="single"/>
        </w:rPr>
        <w:t>:</w:t>
      </w:r>
    </w:p>
    <w:p w:rsidR="00A52CAC" w:rsidRPr="000375BE" w:rsidRDefault="0042637E" w:rsidP="00A52CAC">
      <w:pPr>
        <w:spacing w:after="0" w:line="240" w:lineRule="auto"/>
        <w:ind w:left="720" w:hanging="360"/>
        <w:rPr>
          <w:rFonts w:ascii="Times New Roman" w:hAnsi="Times New Roman" w:cs="Times New Roman"/>
          <w:i/>
          <w:sz w:val="24"/>
          <w:szCs w:val="24"/>
        </w:rPr>
      </w:pPr>
      <w:r w:rsidRPr="000375BE">
        <w:rPr>
          <w:rFonts w:ascii="Times New Roman" w:hAnsi="Times New Roman" w:cs="Times New Roman"/>
          <w:i/>
          <w:sz w:val="24"/>
          <w:szCs w:val="24"/>
        </w:rPr>
        <w:t xml:space="preserve">State Strategies and </w:t>
      </w:r>
      <w:r w:rsidR="00A52CAC" w:rsidRPr="000375BE">
        <w:rPr>
          <w:rFonts w:ascii="Times New Roman" w:hAnsi="Times New Roman" w:cs="Times New Roman"/>
          <w:i/>
          <w:sz w:val="24"/>
          <w:szCs w:val="24"/>
        </w:rPr>
        <w:t>Inter</w:t>
      </w:r>
      <w:r w:rsidR="00604021" w:rsidRPr="000375BE">
        <w:rPr>
          <w:rFonts w:ascii="Times New Roman" w:hAnsi="Times New Roman" w:cs="Times New Roman"/>
          <w:i/>
          <w:sz w:val="24"/>
          <w:szCs w:val="24"/>
        </w:rPr>
        <w:t>national Legal Organizations</w:t>
      </w:r>
    </w:p>
    <w:p w:rsidR="00F2665F" w:rsidRPr="000375BE" w:rsidRDefault="00F2665F" w:rsidP="00A52CAC">
      <w:pPr>
        <w:numPr>
          <w:ilvl w:val="0"/>
          <w:numId w:val="1"/>
        </w:numPr>
        <w:spacing w:after="0" w:line="240" w:lineRule="auto"/>
        <w:rPr>
          <w:rFonts w:ascii="Times New Roman" w:hAnsi="Times New Roman" w:cs="Times New Roman"/>
          <w:sz w:val="24"/>
          <w:szCs w:val="24"/>
        </w:rPr>
      </w:pPr>
      <w:r w:rsidRPr="000375BE">
        <w:rPr>
          <w:rFonts w:ascii="Times New Roman" w:hAnsi="Times New Roman" w:cs="Times New Roman"/>
          <w:b/>
          <w:sz w:val="24"/>
          <w:szCs w:val="24"/>
        </w:rPr>
        <w:t>B</w:t>
      </w:r>
      <w:r w:rsidRPr="000375BE">
        <w:rPr>
          <w:rFonts w:ascii="Times New Roman" w:hAnsi="Times New Roman" w:cs="Times New Roman"/>
          <w:sz w:val="24"/>
          <w:szCs w:val="24"/>
        </w:rPr>
        <w:t xml:space="preserve">: </w:t>
      </w:r>
      <w:r w:rsidR="0042637E" w:rsidRPr="000375BE">
        <w:rPr>
          <w:rFonts w:ascii="Times New Roman" w:hAnsi="Times New Roman" w:cs="Times New Roman"/>
          <w:sz w:val="24"/>
          <w:szCs w:val="24"/>
        </w:rPr>
        <w:t xml:space="preserve">Tonya L. Putnam. 2020. “Mingling and Strategic Augmentation of International Legal Obligations,” </w:t>
      </w:r>
      <w:r w:rsidR="0042637E" w:rsidRPr="000375BE">
        <w:rPr>
          <w:rFonts w:ascii="Times New Roman" w:hAnsi="Times New Roman" w:cs="Times New Roman"/>
          <w:i/>
          <w:sz w:val="24"/>
          <w:szCs w:val="24"/>
        </w:rPr>
        <w:t>International Organization</w:t>
      </w:r>
      <w:r w:rsidR="0042637E" w:rsidRPr="000375BE">
        <w:rPr>
          <w:rFonts w:ascii="Times New Roman" w:hAnsi="Times New Roman" w:cs="Times New Roman"/>
          <w:sz w:val="24"/>
          <w:szCs w:val="24"/>
        </w:rPr>
        <w:t xml:space="preserve"> 74(1): 31–65.</w:t>
      </w:r>
    </w:p>
    <w:p w:rsidR="0001648C" w:rsidRPr="000375BE" w:rsidRDefault="0001648C" w:rsidP="00A52CAC">
      <w:pPr>
        <w:numPr>
          <w:ilvl w:val="0"/>
          <w:numId w:val="1"/>
        </w:numPr>
        <w:spacing w:after="0" w:line="240" w:lineRule="auto"/>
        <w:rPr>
          <w:rFonts w:ascii="Times New Roman" w:hAnsi="Times New Roman" w:cs="Times New Roman"/>
          <w:sz w:val="24"/>
          <w:szCs w:val="24"/>
        </w:rPr>
      </w:pPr>
      <w:r w:rsidRPr="000375BE">
        <w:rPr>
          <w:rFonts w:ascii="Times New Roman" w:hAnsi="Times New Roman" w:cs="Times New Roman"/>
          <w:b/>
          <w:sz w:val="24"/>
          <w:szCs w:val="24"/>
        </w:rPr>
        <w:t>B</w:t>
      </w:r>
      <w:r w:rsidRPr="000375BE">
        <w:rPr>
          <w:rFonts w:ascii="Times New Roman" w:hAnsi="Times New Roman" w:cs="Times New Roman"/>
          <w:sz w:val="24"/>
          <w:szCs w:val="24"/>
        </w:rPr>
        <w:t xml:space="preserve">: Emilia </w:t>
      </w:r>
      <w:proofErr w:type="spellStart"/>
      <w:r w:rsidRPr="000375BE">
        <w:rPr>
          <w:rFonts w:ascii="Times New Roman" w:hAnsi="Times New Roman" w:cs="Times New Roman"/>
          <w:sz w:val="24"/>
          <w:szCs w:val="24"/>
        </w:rPr>
        <w:t>Justyna</w:t>
      </w:r>
      <w:proofErr w:type="spellEnd"/>
      <w:r w:rsidRPr="000375BE">
        <w:rPr>
          <w:rFonts w:ascii="Times New Roman" w:hAnsi="Times New Roman" w:cs="Times New Roman"/>
          <w:sz w:val="24"/>
          <w:szCs w:val="24"/>
        </w:rPr>
        <w:t xml:space="preserve"> Powell. 2013. “Islamic Law States and the </w:t>
      </w:r>
      <w:r w:rsidR="00F17CFF" w:rsidRPr="000375BE">
        <w:rPr>
          <w:rFonts w:ascii="Times New Roman" w:hAnsi="Times New Roman" w:cs="Times New Roman"/>
          <w:sz w:val="24"/>
          <w:szCs w:val="24"/>
        </w:rPr>
        <w:t>International Court of Justice,”</w:t>
      </w:r>
      <w:r w:rsidRPr="000375BE">
        <w:rPr>
          <w:rFonts w:ascii="Times New Roman" w:hAnsi="Times New Roman" w:cs="Times New Roman"/>
          <w:sz w:val="24"/>
          <w:szCs w:val="24"/>
        </w:rPr>
        <w:t xml:space="preserve"> </w:t>
      </w:r>
      <w:r w:rsidRPr="000375BE">
        <w:rPr>
          <w:rFonts w:ascii="Times New Roman" w:hAnsi="Times New Roman" w:cs="Times New Roman"/>
          <w:i/>
          <w:sz w:val="24"/>
          <w:szCs w:val="24"/>
        </w:rPr>
        <w:t>Journal of Peace Research</w:t>
      </w:r>
      <w:r w:rsidRPr="000375BE">
        <w:rPr>
          <w:rFonts w:ascii="Times New Roman" w:hAnsi="Times New Roman" w:cs="Times New Roman"/>
          <w:sz w:val="24"/>
          <w:szCs w:val="24"/>
        </w:rPr>
        <w:t xml:space="preserve"> 50(2): 203–17.</w:t>
      </w:r>
    </w:p>
    <w:p w:rsidR="002B430C" w:rsidRPr="000375BE" w:rsidRDefault="002B430C" w:rsidP="002B430C">
      <w:pPr>
        <w:tabs>
          <w:tab w:val="num" w:pos="720"/>
        </w:tabs>
        <w:spacing w:after="0" w:line="240" w:lineRule="auto"/>
        <w:ind w:left="720"/>
        <w:rPr>
          <w:rFonts w:ascii="Times New Roman" w:hAnsi="Times New Roman" w:cs="Times New Roman"/>
          <w:sz w:val="24"/>
          <w:szCs w:val="24"/>
        </w:rPr>
      </w:pPr>
    </w:p>
    <w:p w:rsidR="009B5CBE" w:rsidRPr="000375BE" w:rsidRDefault="007F3CF3" w:rsidP="009B5CBE">
      <w:pPr>
        <w:spacing w:after="0" w:line="240" w:lineRule="auto"/>
        <w:rPr>
          <w:rFonts w:ascii="Times New Roman" w:hAnsi="Times New Roman" w:cs="Times New Roman"/>
          <w:sz w:val="24"/>
          <w:szCs w:val="24"/>
          <w:u w:val="single"/>
        </w:rPr>
      </w:pPr>
      <w:r w:rsidRPr="000375BE">
        <w:rPr>
          <w:rFonts w:ascii="Times New Roman" w:hAnsi="Times New Roman" w:cs="Times New Roman"/>
          <w:sz w:val="24"/>
          <w:szCs w:val="24"/>
          <w:u w:val="single"/>
        </w:rPr>
        <w:t>M Apr</w:t>
      </w:r>
      <w:r w:rsidR="0076382E" w:rsidRPr="000375BE">
        <w:rPr>
          <w:rFonts w:ascii="Times New Roman" w:hAnsi="Times New Roman" w:cs="Times New Roman"/>
          <w:sz w:val="24"/>
          <w:szCs w:val="24"/>
          <w:u w:val="single"/>
        </w:rPr>
        <w:t xml:space="preserve"> 4</w:t>
      </w:r>
      <w:r w:rsidR="009B5CBE" w:rsidRPr="000375BE">
        <w:rPr>
          <w:rFonts w:ascii="Times New Roman" w:hAnsi="Times New Roman" w:cs="Times New Roman"/>
          <w:sz w:val="24"/>
          <w:szCs w:val="24"/>
          <w:u w:val="single"/>
        </w:rPr>
        <w:t>:</w:t>
      </w:r>
    </w:p>
    <w:p w:rsidR="00C93B16" w:rsidRPr="000375BE" w:rsidRDefault="00604021" w:rsidP="00C93B16">
      <w:pPr>
        <w:spacing w:after="0" w:line="240" w:lineRule="auto"/>
        <w:ind w:left="720" w:hanging="360"/>
        <w:rPr>
          <w:rFonts w:ascii="Times New Roman" w:hAnsi="Times New Roman" w:cs="Times New Roman"/>
          <w:i/>
          <w:sz w:val="24"/>
          <w:szCs w:val="24"/>
        </w:rPr>
      </w:pPr>
      <w:r w:rsidRPr="000375BE">
        <w:rPr>
          <w:rFonts w:ascii="Times New Roman" w:hAnsi="Times New Roman" w:cs="Times New Roman"/>
          <w:i/>
          <w:sz w:val="24"/>
          <w:szCs w:val="24"/>
        </w:rPr>
        <w:t>European Court of Justice</w:t>
      </w:r>
    </w:p>
    <w:p w:rsidR="0001648C" w:rsidRPr="000375BE" w:rsidRDefault="0001648C" w:rsidP="0001648C">
      <w:pPr>
        <w:pStyle w:val="ListParagraph"/>
        <w:numPr>
          <w:ilvl w:val="0"/>
          <w:numId w:val="1"/>
        </w:numPr>
      </w:pPr>
      <w:r w:rsidRPr="000375BE">
        <w:rPr>
          <w:b/>
        </w:rPr>
        <w:t>B</w:t>
      </w:r>
      <w:r w:rsidRPr="000375BE">
        <w:t xml:space="preserve">: Alec Stone Sweet and Thomas </w:t>
      </w:r>
      <w:proofErr w:type="spellStart"/>
      <w:r w:rsidRPr="000375BE">
        <w:t>Brunell</w:t>
      </w:r>
      <w:proofErr w:type="spellEnd"/>
      <w:r w:rsidRPr="000375BE">
        <w:t>. 2012. “The European Court of Justice, State Noncompliance</w:t>
      </w:r>
      <w:r w:rsidR="00F17CFF" w:rsidRPr="000375BE">
        <w:t>, and the Politics of Override,”</w:t>
      </w:r>
      <w:r w:rsidRPr="000375BE">
        <w:t xml:space="preserve"> </w:t>
      </w:r>
      <w:r w:rsidRPr="000375BE">
        <w:rPr>
          <w:i/>
        </w:rPr>
        <w:t>American Political Science Review</w:t>
      </w:r>
      <w:r w:rsidRPr="000375BE">
        <w:t xml:space="preserve"> 106(1): 204–13.</w:t>
      </w:r>
    </w:p>
    <w:p w:rsidR="0001648C" w:rsidRPr="000375BE" w:rsidRDefault="0001648C" w:rsidP="0001648C">
      <w:pPr>
        <w:pStyle w:val="ListParagraph"/>
        <w:numPr>
          <w:ilvl w:val="0"/>
          <w:numId w:val="1"/>
        </w:numPr>
      </w:pPr>
      <w:r w:rsidRPr="000375BE">
        <w:rPr>
          <w:b/>
        </w:rPr>
        <w:t>B</w:t>
      </w:r>
      <w:r w:rsidRPr="000375BE">
        <w:t xml:space="preserve">: Clifford J. </w:t>
      </w:r>
      <w:proofErr w:type="spellStart"/>
      <w:r w:rsidRPr="000375BE">
        <w:t>Carruba</w:t>
      </w:r>
      <w:proofErr w:type="spellEnd"/>
      <w:r w:rsidRPr="000375BE">
        <w:t xml:space="preserve">, Matthew Gabel, and Charles </w:t>
      </w:r>
      <w:proofErr w:type="spellStart"/>
      <w:r w:rsidRPr="000375BE">
        <w:t>Hankla</w:t>
      </w:r>
      <w:proofErr w:type="spellEnd"/>
      <w:r w:rsidRPr="000375BE">
        <w:t>. 2012. “Understanding the Role of the European Court of J</w:t>
      </w:r>
      <w:r w:rsidR="00F17CFF" w:rsidRPr="000375BE">
        <w:t>ustice in European Integration,”</w:t>
      </w:r>
      <w:r w:rsidRPr="000375BE">
        <w:t xml:space="preserve"> </w:t>
      </w:r>
      <w:r w:rsidRPr="000375BE">
        <w:rPr>
          <w:i/>
        </w:rPr>
        <w:t>American Political Science Review</w:t>
      </w:r>
      <w:r w:rsidRPr="000375BE">
        <w:t xml:space="preserve"> 106(1): 21</w:t>
      </w:r>
      <w:r w:rsidR="00367A5A" w:rsidRPr="000375BE">
        <w:t>4–23.</w:t>
      </w:r>
    </w:p>
    <w:p w:rsidR="00245EF5" w:rsidRPr="000375BE" w:rsidRDefault="00245EF5" w:rsidP="009B5CBE">
      <w:pPr>
        <w:spacing w:after="0" w:line="240" w:lineRule="auto"/>
        <w:rPr>
          <w:rFonts w:ascii="Times New Roman" w:hAnsi="Times New Roman" w:cs="Times New Roman"/>
          <w:sz w:val="24"/>
          <w:szCs w:val="24"/>
          <w:u w:val="single"/>
        </w:rPr>
      </w:pPr>
    </w:p>
    <w:p w:rsidR="009B5CBE" w:rsidRPr="000375BE" w:rsidRDefault="007F3CF3" w:rsidP="009B5CBE">
      <w:pPr>
        <w:spacing w:after="0" w:line="240" w:lineRule="auto"/>
        <w:rPr>
          <w:rFonts w:ascii="Times New Roman" w:hAnsi="Times New Roman" w:cs="Times New Roman"/>
          <w:sz w:val="24"/>
          <w:szCs w:val="24"/>
          <w:u w:val="single"/>
        </w:rPr>
      </w:pPr>
      <w:proofErr w:type="spellStart"/>
      <w:r w:rsidRPr="000375BE">
        <w:rPr>
          <w:rFonts w:ascii="Times New Roman" w:hAnsi="Times New Roman" w:cs="Times New Roman"/>
          <w:sz w:val="24"/>
          <w:szCs w:val="24"/>
          <w:u w:val="single"/>
        </w:rPr>
        <w:t>Th</w:t>
      </w:r>
      <w:proofErr w:type="spellEnd"/>
      <w:r w:rsidRPr="000375BE">
        <w:rPr>
          <w:rFonts w:ascii="Times New Roman" w:hAnsi="Times New Roman" w:cs="Times New Roman"/>
          <w:sz w:val="24"/>
          <w:szCs w:val="24"/>
          <w:u w:val="single"/>
        </w:rPr>
        <w:t xml:space="preserve"> Apr</w:t>
      </w:r>
      <w:r w:rsidR="0076382E" w:rsidRPr="000375BE">
        <w:rPr>
          <w:rFonts w:ascii="Times New Roman" w:hAnsi="Times New Roman" w:cs="Times New Roman"/>
          <w:sz w:val="24"/>
          <w:szCs w:val="24"/>
          <w:u w:val="single"/>
        </w:rPr>
        <w:t xml:space="preserve"> 7</w:t>
      </w:r>
      <w:r w:rsidR="009B5CBE" w:rsidRPr="000375BE">
        <w:rPr>
          <w:rFonts w:ascii="Times New Roman" w:hAnsi="Times New Roman" w:cs="Times New Roman"/>
          <w:sz w:val="24"/>
          <w:szCs w:val="24"/>
          <w:u w:val="single"/>
        </w:rPr>
        <w:t>:</w:t>
      </w:r>
      <w:r w:rsidR="00173B8A" w:rsidRPr="000375BE">
        <w:rPr>
          <w:rFonts w:ascii="Times New Roman" w:hAnsi="Times New Roman" w:cs="Times New Roman"/>
          <w:sz w:val="24"/>
          <w:szCs w:val="24"/>
          <w:u w:val="single"/>
        </w:rPr>
        <w:t xml:space="preserve"> </w:t>
      </w:r>
      <w:r w:rsidR="00173B8A" w:rsidRPr="000375BE">
        <w:rPr>
          <w:rFonts w:ascii="Times New Roman" w:hAnsi="Times New Roman" w:cs="Times New Roman"/>
          <w:b/>
          <w:sz w:val="24"/>
          <w:szCs w:val="24"/>
        </w:rPr>
        <w:t>Draft of Paper Due</w:t>
      </w:r>
    </w:p>
    <w:p w:rsidR="009B5CBE" w:rsidRPr="000375BE" w:rsidRDefault="002F3924" w:rsidP="002F3924">
      <w:pPr>
        <w:spacing w:after="0" w:line="240" w:lineRule="auto"/>
        <w:ind w:firstLine="360"/>
        <w:rPr>
          <w:rFonts w:ascii="Times New Roman" w:hAnsi="Times New Roman" w:cs="Times New Roman"/>
          <w:i/>
          <w:sz w:val="24"/>
          <w:szCs w:val="24"/>
        </w:rPr>
      </w:pPr>
      <w:r w:rsidRPr="000375BE">
        <w:rPr>
          <w:rFonts w:ascii="Times New Roman" w:hAnsi="Times New Roman" w:cs="Times New Roman"/>
          <w:i/>
          <w:sz w:val="24"/>
          <w:szCs w:val="24"/>
        </w:rPr>
        <w:t>Judges</w:t>
      </w:r>
    </w:p>
    <w:p w:rsidR="007152AE" w:rsidRPr="000375BE" w:rsidRDefault="007152AE" w:rsidP="007152AE">
      <w:pPr>
        <w:pStyle w:val="ListParagraph"/>
        <w:numPr>
          <w:ilvl w:val="0"/>
          <w:numId w:val="1"/>
        </w:numPr>
        <w:shd w:val="clear" w:color="auto" w:fill="FFFFFF"/>
        <w:spacing w:line="285" w:lineRule="atLeast"/>
        <w:outlineLvl w:val="2"/>
      </w:pPr>
      <w:r w:rsidRPr="000375BE">
        <w:rPr>
          <w:b/>
        </w:rPr>
        <w:t>B</w:t>
      </w:r>
      <w:r w:rsidRPr="000375BE">
        <w:t xml:space="preserve">: Erik </w:t>
      </w:r>
      <w:proofErr w:type="spellStart"/>
      <w:r w:rsidRPr="000375BE">
        <w:t>Voeten</w:t>
      </w:r>
      <w:proofErr w:type="spellEnd"/>
      <w:r w:rsidRPr="000375BE">
        <w:t xml:space="preserve">. 2007. “The Politics of International Judicial Appointments: Evidence from the </w:t>
      </w:r>
      <w:r w:rsidR="00F17CFF" w:rsidRPr="000375BE">
        <w:t>European Court of Human Rights,”</w:t>
      </w:r>
      <w:r w:rsidRPr="000375BE">
        <w:t xml:space="preserve"> </w:t>
      </w:r>
      <w:r w:rsidRPr="000375BE">
        <w:rPr>
          <w:i/>
        </w:rPr>
        <w:t>International Organization</w:t>
      </w:r>
      <w:r w:rsidRPr="000375BE">
        <w:t xml:space="preserve"> 61(4): 669–701.</w:t>
      </w:r>
    </w:p>
    <w:p w:rsidR="006A69B5" w:rsidRPr="000375BE" w:rsidRDefault="006A69B5" w:rsidP="006A69B5">
      <w:pPr>
        <w:pStyle w:val="ListParagraph"/>
        <w:numPr>
          <w:ilvl w:val="0"/>
          <w:numId w:val="1"/>
        </w:numPr>
        <w:shd w:val="clear" w:color="auto" w:fill="FFFFFF"/>
        <w:spacing w:line="285" w:lineRule="atLeast"/>
        <w:outlineLvl w:val="2"/>
      </w:pPr>
      <w:r w:rsidRPr="000375BE">
        <w:rPr>
          <w:b/>
        </w:rPr>
        <w:t>B</w:t>
      </w:r>
      <w:r w:rsidRPr="000375BE">
        <w:t>: Nienke Grossman. 2012. “Sex on the Bench: Do Women Judges Matter to the Legitimacy of International Courts</w:t>
      </w:r>
      <w:proofErr w:type="gramStart"/>
      <w:r w:rsidRPr="000375BE">
        <w:t>?,</w:t>
      </w:r>
      <w:proofErr w:type="gramEnd"/>
      <w:r w:rsidRPr="000375BE">
        <w:t xml:space="preserve">” </w:t>
      </w:r>
      <w:r w:rsidRPr="000375BE">
        <w:rPr>
          <w:i/>
        </w:rPr>
        <w:t>Chicago Journal of International Law</w:t>
      </w:r>
      <w:r w:rsidRPr="000375BE">
        <w:t xml:space="preserve"> 12(2): 647–84.</w:t>
      </w:r>
    </w:p>
    <w:p w:rsidR="00EB6900" w:rsidRPr="000375BE" w:rsidRDefault="00EB6900" w:rsidP="00EB6900">
      <w:pPr>
        <w:pStyle w:val="ListParagraph"/>
        <w:shd w:val="clear" w:color="auto" w:fill="FFFFFF"/>
        <w:spacing w:line="285" w:lineRule="atLeast"/>
        <w:ind w:left="1080"/>
        <w:outlineLvl w:val="2"/>
      </w:pPr>
    </w:p>
    <w:p w:rsidR="00BE535D" w:rsidRPr="000375BE" w:rsidRDefault="00BE535D" w:rsidP="00C93B16">
      <w:pPr>
        <w:spacing w:after="0" w:line="240" w:lineRule="auto"/>
        <w:rPr>
          <w:rFonts w:ascii="Times New Roman" w:hAnsi="Times New Roman" w:cs="Times New Roman"/>
          <w:b/>
          <w:sz w:val="24"/>
          <w:szCs w:val="24"/>
        </w:rPr>
      </w:pPr>
      <w:r w:rsidRPr="000375BE">
        <w:rPr>
          <w:rFonts w:ascii="Times New Roman" w:hAnsi="Times New Roman" w:cs="Times New Roman"/>
          <w:b/>
          <w:sz w:val="24"/>
          <w:szCs w:val="24"/>
        </w:rPr>
        <w:br w:type="page"/>
      </w:r>
    </w:p>
    <w:p w:rsidR="00C93B16" w:rsidRPr="000375BE" w:rsidRDefault="00C93B16" w:rsidP="00C93B16">
      <w:pPr>
        <w:spacing w:after="0" w:line="240" w:lineRule="auto"/>
        <w:rPr>
          <w:rFonts w:ascii="Times New Roman" w:hAnsi="Times New Roman" w:cs="Times New Roman"/>
          <w:b/>
          <w:sz w:val="24"/>
          <w:szCs w:val="24"/>
        </w:rPr>
      </w:pPr>
      <w:r w:rsidRPr="000375BE">
        <w:rPr>
          <w:rFonts w:ascii="Times New Roman" w:hAnsi="Times New Roman" w:cs="Times New Roman"/>
          <w:b/>
          <w:sz w:val="24"/>
          <w:szCs w:val="24"/>
        </w:rPr>
        <w:lastRenderedPageBreak/>
        <w:t>VI. Topics in International Law</w:t>
      </w:r>
    </w:p>
    <w:p w:rsidR="00C93B16" w:rsidRPr="000375BE" w:rsidRDefault="00C93B16" w:rsidP="009B5CBE">
      <w:pPr>
        <w:spacing w:after="0" w:line="240" w:lineRule="auto"/>
        <w:rPr>
          <w:rFonts w:ascii="Times New Roman" w:hAnsi="Times New Roman" w:cs="Times New Roman"/>
          <w:sz w:val="24"/>
          <w:szCs w:val="24"/>
        </w:rPr>
      </w:pPr>
    </w:p>
    <w:p w:rsidR="009B5CBE" w:rsidRPr="000375BE" w:rsidRDefault="007F3CF3" w:rsidP="009B5CBE">
      <w:pPr>
        <w:spacing w:after="0" w:line="240" w:lineRule="auto"/>
        <w:rPr>
          <w:rFonts w:ascii="Times New Roman" w:hAnsi="Times New Roman" w:cs="Times New Roman"/>
          <w:b/>
          <w:sz w:val="24"/>
          <w:szCs w:val="24"/>
        </w:rPr>
      </w:pPr>
      <w:r w:rsidRPr="000375BE">
        <w:rPr>
          <w:rFonts w:ascii="Times New Roman" w:hAnsi="Times New Roman" w:cs="Times New Roman"/>
          <w:sz w:val="24"/>
          <w:szCs w:val="24"/>
          <w:u w:val="single"/>
        </w:rPr>
        <w:t>M Apr</w:t>
      </w:r>
      <w:r w:rsidR="0076382E" w:rsidRPr="000375BE">
        <w:rPr>
          <w:rFonts w:ascii="Times New Roman" w:hAnsi="Times New Roman" w:cs="Times New Roman"/>
          <w:sz w:val="24"/>
          <w:szCs w:val="24"/>
          <w:u w:val="single"/>
        </w:rPr>
        <w:t xml:space="preserve"> 11</w:t>
      </w:r>
      <w:r w:rsidR="009B5CBE" w:rsidRPr="000375BE">
        <w:rPr>
          <w:rFonts w:ascii="Times New Roman" w:hAnsi="Times New Roman" w:cs="Times New Roman"/>
          <w:sz w:val="24"/>
          <w:szCs w:val="24"/>
          <w:u w:val="single"/>
        </w:rPr>
        <w:t>:</w:t>
      </w:r>
    </w:p>
    <w:p w:rsidR="00C93B16" w:rsidRPr="000375BE" w:rsidRDefault="000A256D" w:rsidP="00C93B16">
      <w:pPr>
        <w:spacing w:after="0" w:line="240" w:lineRule="auto"/>
        <w:ind w:left="720" w:hanging="360"/>
        <w:rPr>
          <w:rFonts w:ascii="Times New Roman" w:hAnsi="Times New Roman" w:cs="Times New Roman"/>
          <w:i/>
          <w:sz w:val="24"/>
          <w:szCs w:val="24"/>
        </w:rPr>
      </w:pPr>
      <w:r w:rsidRPr="000375BE">
        <w:rPr>
          <w:rFonts w:ascii="Times New Roman" w:hAnsi="Times New Roman" w:cs="Times New Roman"/>
          <w:i/>
          <w:sz w:val="24"/>
          <w:szCs w:val="24"/>
        </w:rPr>
        <w:t>International Law and</w:t>
      </w:r>
      <w:r w:rsidR="00C93B16" w:rsidRPr="000375BE">
        <w:rPr>
          <w:rFonts w:ascii="Times New Roman" w:hAnsi="Times New Roman" w:cs="Times New Roman"/>
          <w:i/>
          <w:sz w:val="24"/>
          <w:szCs w:val="24"/>
        </w:rPr>
        <w:t xml:space="preserve"> Security</w:t>
      </w:r>
      <w:r w:rsidRPr="000375BE">
        <w:rPr>
          <w:rFonts w:ascii="Times New Roman" w:hAnsi="Times New Roman" w:cs="Times New Roman"/>
          <w:i/>
          <w:sz w:val="24"/>
          <w:szCs w:val="24"/>
        </w:rPr>
        <w:t xml:space="preserve"> (I)</w:t>
      </w:r>
    </w:p>
    <w:p w:rsidR="00C93B16" w:rsidRPr="000375BE" w:rsidRDefault="00C93B16" w:rsidP="00C93B16">
      <w:pPr>
        <w:numPr>
          <w:ilvl w:val="0"/>
          <w:numId w:val="1"/>
        </w:numPr>
        <w:spacing w:after="0" w:line="240" w:lineRule="auto"/>
        <w:rPr>
          <w:rFonts w:ascii="Times New Roman" w:hAnsi="Times New Roman" w:cs="Times New Roman"/>
          <w:sz w:val="24"/>
          <w:szCs w:val="24"/>
        </w:rPr>
      </w:pPr>
      <w:r w:rsidRPr="000375BE">
        <w:rPr>
          <w:rFonts w:ascii="Times New Roman" w:hAnsi="Times New Roman" w:cs="Times New Roman"/>
          <w:b/>
          <w:sz w:val="24"/>
          <w:szCs w:val="24"/>
        </w:rPr>
        <w:t>B&amp;M</w:t>
      </w:r>
      <w:r w:rsidRPr="000375BE">
        <w:rPr>
          <w:rFonts w:ascii="Times New Roman" w:hAnsi="Times New Roman" w:cs="Times New Roman"/>
          <w:sz w:val="24"/>
          <w:szCs w:val="24"/>
        </w:rPr>
        <w:t>: “Chapter 12</w:t>
      </w:r>
      <w:r w:rsidR="004D4039" w:rsidRPr="000375BE">
        <w:rPr>
          <w:rFonts w:ascii="Times New Roman" w:hAnsi="Times New Roman" w:cs="Times New Roman"/>
          <w:sz w:val="24"/>
          <w:szCs w:val="24"/>
        </w:rPr>
        <w:t>: Use of Force and Arms</w:t>
      </w:r>
      <w:r w:rsidR="00F17CFF" w:rsidRPr="000375BE">
        <w:rPr>
          <w:rFonts w:ascii="Times New Roman" w:hAnsi="Times New Roman" w:cs="Times New Roman"/>
          <w:sz w:val="24"/>
          <w:szCs w:val="24"/>
        </w:rPr>
        <w:t>,</w:t>
      </w:r>
      <w:r w:rsidR="004D4039" w:rsidRPr="000375BE">
        <w:rPr>
          <w:rFonts w:ascii="Times New Roman" w:hAnsi="Times New Roman" w:cs="Times New Roman"/>
          <w:sz w:val="24"/>
          <w:szCs w:val="24"/>
        </w:rPr>
        <w:t>”</w:t>
      </w:r>
      <w:r w:rsidR="00BC6349" w:rsidRPr="000375BE">
        <w:rPr>
          <w:rFonts w:ascii="Times New Roman" w:hAnsi="Times New Roman" w:cs="Times New Roman"/>
          <w:sz w:val="24"/>
          <w:szCs w:val="24"/>
        </w:rPr>
        <w:t xml:space="preserve"> 399–43</w:t>
      </w:r>
      <w:r w:rsidR="00544FFE" w:rsidRPr="000375BE">
        <w:rPr>
          <w:rFonts w:ascii="Times New Roman" w:hAnsi="Times New Roman" w:cs="Times New Roman"/>
          <w:sz w:val="24"/>
          <w:szCs w:val="24"/>
        </w:rPr>
        <w:t>0</w:t>
      </w:r>
      <w:r w:rsidRPr="000375BE">
        <w:rPr>
          <w:rFonts w:ascii="Times New Roman" w:hAnsi="Times New Roman" w:cs="Times New Roman"/>
          <w:sz w:val="24"/>
          <w:szCs w:val="24"/>
        </w:rPr>
        <w:t>.</w:t>
      </w:r>
    </w:p>
    <w:p w:rsidR="00356962" w:rsidRPr="000375BE" w:rsidRDefault="00356962" w:rsidP="00356962">
      <w:pPr>
        <w:pStyle w:val="ListParagraph"/>
        <w:numPr>
          <w:ilvl w:val="0"/>
          <w:numId w:val="1"/>
        </w:numPr>
      </w:pPr>
      <w:r w:rsidRPr="000375BE">
        <w:rPr>
          <w:b/>
        </w:rPr>
        <w:t>B</w:t>
      </w:r>
      <w:r w:rsidRPr="000375BE">
        <w:t xml:space="preserve">: Tanisha M. </w:t>
      </w:r>
      <w:proofErr w:type="spellStart"/>
      <w:r w:rsidRPr="000375BE">
        <w:t>Fazal</w:t>
      </w:r>
      <w:proofErr w:type="spellEnd"/>
      <w:r w:rsidRPr="000375BE">
        <w:t xml:space="preserve">. 2013. “The Demise of Peace Treaties in Interstate War,” </w:t>
      </w:r>
      <w:r w:rsidRPr="000375BE">
        <w:rPr>
          <w:i/>
        </w:rPr>
        <w:t>International Organization</w:t>
      </w:r>
      <w:r w:rsidRPr="000375BE">
        <w:t xml:space="preserve"> 67(4): 695–724.</w:t>
      </w:r>
    </w:p>
    <w:p w:rsidR="009B5CBE" w:rsidRPr="000375BE" w:rsidRDefault="009B5CBE" w:rsidP="009B5CBE">
      <w:pPr>
        <w:spacing w:after="0" w:line="240" w:lineRule="auto"/>
        <w:rPr>
          <w:rFonts w:ascii="Times New Roman" w:hAnsi="Times New Roman" w:cs="Times New Roman"/>
          <w:sz w:val="24"/>
          <w:szCs w:val="24"/>
        </w:rPr>
      </w:pPr>
    </w:p>
    <w:p w:rsidR="009B5CBE" w:rsidRPr="000375BE" w:rsidRDefault="007F3CF3" w:rsidP="009B5CBE">
      <w:pPr>
        <w:spacing w:after="0" w:line="240" w:lineRule="auto"/>
        <w:rPr>
          <w:rFonts w:ascii="Times New Roman" w:hAnsi="Times New Roman" w:cs="Times New Roman"/>
          <w:sz w:val="24"/>
          <w:szCs w:val="24"/>
          <w:u w:val="single"/>
        </w:rPr>
      </w:pPr>
      <w:proofErr w:type="spellStart"/>
      <w:r w:rsidRPr="000375BE">
        <w:rPr>
          <w:rFonts w:ascii="Times New Roman" w:hAnsi="Times New Roman" w:cs="Times New Roman"/>
          <w:sz w:val="24"/>
          <w:szCs w:val="24"/>
          <w:u w:val="single"/>
        </w:rPr>
        <w:t>Th</w:t>
      </w:r>
      <w:proofErr w:type="spellEnd"/>
      <w:r w:rsidRPr="000375BE">
        <w:rPr>
          <w:rFonts w:ascii="Times New Roman" w:hAnsi="Times New Roman" w:cs="Times New Roman"/>
          <w:sz w:val="24"/>
          <w:szCs w:val="24"/>
          <w:u w:val="single"/>
        </w:rPr>
        <w:t xml:space="preserve"> Apr</w:t>
      </w:r>
      <w:r w:rsidR="0076382E" w:rsidRPr="000375BE">
        <w:rPr>
          <w:rFonts w:ascii="Times New Roman" w:hAnsi="Times New Roman" w:cs="Times New Roman"/>
          <w:sz w:val="24"/>
          <w:szCs w:val="24"/>
          <w:u w:val="single"/>
        </w:rPr>
        <w:t xml:space="preserve"> 14</w:t>
      </w:r>
      <w:r w:rsidR="009B5CBE" w:rsidRPr="000375BE">
        <w:rPr>
          <w:rFonts w:ascii="Times New Roman" w:hAnsi="Times New Roman" w:cs="Times New Roman"/>
          <w:sz w:val="24"/>
          <w:szCs w:val="24"/>
          <w:u w:val="single"/>
        </w:rPr>
        <w:t>:</w:t>
      </w:r>
    </w:p>
    <w:p w:rsidR="000A256D" w:rsidRPr="000375BE" w:rsidRDefault="000A256D" w:rsidP="000A256D">
      <w:pPr>
        <w:spacing w:after="0" w:line="240" w:lineRule="auto"/>
        <w:ind w:left="720" w:hanging="360"/>
        <w:rPr>
          <w:rFonts w:ascii="Times New Roman" w:hAnsi="Times New Roman" w:cs="Times New Roman"/>
          <w:i/>
          <w:sz w:val="24"/>
          <w:szCs w:val="24"/>
        </w:rPr>
      </w:pPr>
      <w:r w:rsidRPr="000375BE">
        <w:rPr>
          <w:rFonts w:ascii="Times New Roman" w:hAnsi="Times New Roman" w:cs="Times New Roman"/>
          <w:i/>
          <w:sz w:val="24"/>
          <w:szCs w:val="24"/>
        </w:rPr>
        <w:t>International Law and Security (II)</w:t>
      </w:r>
    </w:p>
    <w:p w:rsidR="00A830E1" w:rsidRPr="000375BE" w:rsidRDefault="00A830E1" w:rsidP="00A830E1">
      <w:pPr>
        <w:pStyle w:val="ListParagraph"/>
        <w:numPr>
          <w:ilvl w:val="0"/>
          <w:numId w:val="1"/>
        </w:numPr>
      </w:pPr>
      <w:r w:rsidRPr="000375BE">
        <w:rPr>
          <w:b/>
        </w:rPr>
        <w:t>B</w:t>
      </w:r>
      <w:r w:rsidRPr="000375BE">
        <w:t xml:space="preserve">: Paul K. </w:t>
      </w:r>
      <w:proofErr w:type="spellStart"/>
      <w:r w:rsidRPr="000375BE">
        <w:t>Huth</w:t>
      </w:r>
      <w:proofErr w:type="spellEnd"/>
      <w:r w:rsidRPr="000375BE">
        <w:t xml:space="preserve">, Sarah E. </w:t>
      </w:r>
      <w:proofErr w:type="spellStart"/>
      <w:r w:rsidRPr="000375BE">
        <w:t>Croco</w:t>
      </w:r>
      <w:proofErr w:type="spellEnd"/>
      <w:r w:rsidRPr="000375BE">
        <w:t xml:space="preserve">, and Benjamin J. Appel. 2011. “Does International Law Promote the Peaceful Settlement of International Disputes? Evidence from the Study of Territorial Conflicts since 1945,” </w:t>
      </w:r>
      <w:r w:rsidRPr="000375BE">
        <w:rPr>
          <w:i/>
        </w:rPr>
        <w:t>American Political Science Review</w:t>
      </w:r>
      <w:r w:rsidRPr="000375BE">
        <w:t xml:space="preserve"> 105(2): 415–36.</w:t>
      </w:r>
    </w:p>
    <w:p w:rsidR="00356962" w:rsidRPr="000375BE" w:rsidRDefault="00356962" w:rsidP="00A830E1">
      <w:pPr>
        <w:pStyle w:val="ListParagraph"/>
        <w:numPr>
          <w:ilvl w:val="0"/>
          <w:numId w:val="1"/>
        </w:numPr>
      </w:pPr>
      <w:r w:rsidRPr="000375BE">
        <w:rPr>
          <w:b/>
        </w:rPr>
        <w:t>B</w:t>
      </w:r>
      <w:r w:rsidRPr="000375BE">
        <w:t xml:space="preserve">: Benjamin Valentino, Paul </w:t>
      </w:r>
      <w:proofErr w:type="spellStart"/>
      <w:r w:rsidRPr="000375BE">
        <w:t>Huth</w:t>
      </w:r>
      <w:proofErr w:type="spellEnd"/>
      <w:r w:rsidRPr="000375BE">
        <w:t xml:space="preserve">, and Sarah </w:t>
      </w:r>
      <w:proofErr w:type="spellStart"/>
      <w:r w:rsidRPr="000375BE">
        <w:t>Croco</w:t>
      </w:r>
      <w:proofErr w:type="spellEnd"/>
      <w:r w:rsidRPr="000375BE">
        <w:t xml:space="preserve">. 2006. “Covenants </w:t>
      </w:r>
      <w:proofErr w:type="gramStart"/>
      <w:r w:rsidRPr="000375BE">
        <w:t>Without</w:t>
      </w:r>
      <w:proofErr w:type="gramEnd"/>
      <w:r w:rsidRPr="000375BE">
        <w:t xml:space="preserve"> the Sword: International Law and the Protection of Civilians in Times of War,” </w:t>
      </w:r>
      <w:r w:rsidRPr="000375BE">
        <w:rPr>
          <w:i/>
        </w:rPr>
        <w:t>World Politics</w:t>
      </w:r>
      <w:r w:rsidRPr="000375BE">
        <w:t xml:space="preserve"> 58(3): 339–77.</w:t>
      </w:r>
    </w:p>
    <w:p w:rsidR="009B5CBE" w:rsidRPr="000375BE" w:rsidRDefault="009B5CBE" w:rsidP="009B5CBE">
      <w:pPr>
        <w:spacing w:after="0" w:line="240" w:lineRule="auto"/>
        <w:rPr>
          <w:rFonts w:ascii="Times New Roman" w:hAnsi="Times New Roman" w:cs="Times New Roman"/>
          <w:sz w:val="24"/>
          <w:szCs w:val="24"/>
          <w:u w:val="single"/>
        </w:rPr>
      </w:pPr>
    </w:p>
    <w:p w:rsidR="009B5CBE" w:rsidRPr="000375BE" w:rsidRDefault="007F3CF3" w:rsidP="009B5CBE">
      <w:pPr>
        <w:spacing w:after="0" w:line="240" w:lineRule="auto"/>
        <w:rPr>
          <w:rFonts w:ascii="Times New Roman" w:hAnsi="Times New Roman" w:cs="Times New Roman"/>
          <w:sz w:val="24"/>
          <w:szCs w:val="24"/>
          <w:u w:val="single"/>
        </w:rPr>
      </w:pPr>
      <w:r w:rsidRPr="000375BE">
        <w:rPr>
          <w:rFonts w:ascii="Times New Roman" w:hAnsi="Times New Roman" w:cs="Times New Roman"/>
          <w:sz w:val="24"/>
          <w:szCs w:val="24"/>
          <w:u w:val="single"/>
        </w:rPr>
        <w:t>M Apr 25</w:t>
      </w:r>
      <w:r w:rsidR="009B5CBE" w:rsidRPr="000375BE">
        <w:rPr>
          <w:rFonts w:ascii="Times New Roman" w:hAnsi="Times New Roman" w:cs="Times New Roman"/>
          <w:sz w:val="24"/>
          <w:szCs w:val="24"/>
          <w:u w:val="single"/>
        </w:rPr>
        <w:t>:</w:t>
      </w:r>
    </w:p>
    <w:p w:rsidR="000A256D" w:rsidRPr="000375BE" w:rsidRDefault="000A256D" w:rsidP="000A256D">
      <w:pPr>
        <w:spacing w:after="0" w:line="240" w:lineRule="auto"/>
        <w:ind w:firstLine="360"/>
        <w:rPr>
          <w:rFonts w:ascii="Times New Roman" w:hAnsi="Times New Roman" w:cs="Times New Roman"/>
          <w:i/>
          <w:sz w:val="24"/>
          <w:szCs w:val="24"/>
        </w:rPr>
      </w:pPr>
      <w:r w:rsidRPr="000375BE">
        <w:rPr>
          <w:rFonts w:ascii="Times New Roman" w:hAnsi="Times New Roman" w:cs="Times New Roman"/>
          <w:i/>
          <w:sz w:val="24"/>
          <w:szCs w:val="24"/>
        </w:rPr>
        <w:t>International Law of the Sea</w:t>
      </w:r>
      <w:r w:rsidR="0023115F" w:rsidRPr="000375BE">
        <w:rPr>
          <w:rFonts w:ascii="Times New Roman" w:hAnsi="Times New Roman" w:cs="Times New Roman"/>
          <w:i/>
          <w:sz w:val="24"/>
          <w:szCs w:val="24"/>
        </w:rPr>
        <w:t xml:space="preserve"> (I)</w:t>
      </w:r>
    </w:p>
    <w:p w:rsidR="000A256D" w:rsidRPr="000375BE" w:rsidRDefault="000A256D" w:rsidP="000A256D">
      <w:pPr>
        <w:spacing w:after="0" w:line="240" w:lineRule="auto"/>
        <w:ind w:left="1080" w:hanging="360"/>
        <w:rPr>
          <w:rFonts w:ascii="Times New Roman" w:hAnsi="Times New Roman" w:cs="Times New Roman"/>
          <w:sz w:val="24"/>
          <w:szCs w:val="24"/>
        </w:rPr>
      </w:pPr>
      <w:r w:rsidRPr="000375BE">
        <w:rPr>
          <w:rFonts w:ascii="Times New Roman" w:hAnsi="Times New Roman" w:cs="Times New Roman"/>
          <w:sz w:val="24"/>
          <w:szCs w:val="24"/>
        </w:rPr>
        <w:t>-</w:t>
      </w:r>
      <w:r w:rsidRPr="000375BE">
        <w:rPr>
          <w:rFonts w:ascii="Times New Roman" w:hAnsi="Times New Roman" w:cs="Times New Roman"/>
          <w:sz w:val="24"/>
          <w:szCs w:val="24"/>
        </w:rPr>
        <w:tab/>
      </w:r>
      <w:r w:rsidRPr="000375BE">
        <w:rPr>
          <w:rFonts w:ascii="Times New Roman" w:hAnsi="Times New Roman" w:cs="Times New Roman"/>
          <w:b/>
          <w:sz w:val="24"/>
          <w:szCs w:val="24"/>
        </w:rPr>
        <w:t>B&amp;M</w:t>
      </w:r>
      <w:r w:rsidRPr="000375BE">
        <w:rPr>
          <w:rFonts w:ascii="Times New Roman" w:hAnsi="Times New Roman" w:cs="Times New Roman"/>
          <w:sz w:val="24"/>
          <w:szCs w:val="24"/>
        </w:rPr>
        <w:t>: “Chapter 10: Law</w:t>
      </w:r>
      <w:r w:rsidR="004D4039" w:rsidRPr="000375BE">
        <w:rPr>
          <w:rFonts w:ascii="Times New Roman" w:hAnsi="Times New Roman" w:cs="Times New Roman"/>
          <w:sz w:val="24"/>
          <w:szCs w:val="24"/>
        </w:rPr>
        <w:t xml:space="preserve"> of the Sea</w:t>
      </w:r>
      <w:r w:rsidR="00F17CFF" w:rsidRPr="000375BE">
        <w:rPr>
          <w:rFonts w:ascii="Times New Roman" w:hAnsi="Times New Roman" w:cs="Times New Roman"/>
          <w:sz w:val="24"/>
          <w:szCs w:val="24"/>
        </w:rPr>
        <w:t>,</w:t>
      </w:r>
      <w:r w:rsidR="004D4039" w:rsidRPr="000375BE">
        <w:rPr>
          <w:rFonts w:ascii="Times New Roman" w:hAnsi="Times New Roman" w:cs="Times New Roman"/>
          <w:sz w:val="24"/>
          <w:szCs w:val="24"/>
        </w:rPr>
        <w:t>”</w:t>
      </w:r>
      <w:r w:rsidR="00BC6349" w:rsidRPr="000375BE">
        <w:rPr>
          <w:rFonts w:ascii="Times New Roman" w:hAnsi="Times New Roman" w:cs="Times New Roman"/>
          <w:sz w:val="24"/>
          <w:szCs w:val="24"/>
        </w:rPr>
        <w:t xml:space="preserve"> 323–62</w:t>
      </w:r>
      <w:r w:rsidRPr="000375BE">
        <w:rPr>
          <w:rFonts w:ascii="Times New Roman" w:hAnsi="Times New Roman" w:cs="Times New Roman"/>
          <w:sz w:val="24"/>
          <w:szCs w:val="24"/>
        </w:rPr>
        <w:t>.</w:t>
      </w:r>
    </w:p>
    <w:p w:rsidR="000A256D" w:rsidRPr="000375BE" w:rsidRDefault="000A256D" w:rsidP="000A256D">
      <w:pPr>
        <w:spacing w:after="0" w:line="240" w:lineRule="auto"/>
        <w:ind w:left="1080" w:hanging="360"/>
        <w:rPr>
          <w:rFonts w:ascii="Times New Roman" w:hAnsi="Times New Roman" w:cs="Times New Roman"/>
          <w:i/>
          <w:sz w:val="24"/>
          <w:szCs w:val="24"/>
        </w:rPr>
      </w:pPr>
      <w:r w:rsidRPr="000375BE">
        <w:rPr>
          <w:rFonts w:ascii="Times New Roman" w:hAnsi="Times New Roman" w:cs="Times New Roman"/>
          <w:sz w:val="24"/>
          <w:szCs w:val="24"/>
        </w:rPr>
        <w:t>-</w:t>
      </w:r>
      <w:r w:rsidRPr="000375BE">
        <w:rPr>
          <w:rFonts w:ascii="Times New Roman" w:hAnsi="Times New Roman" w:cs="Times New Roman"/>
          <w:sz w:val="24"/>
          <w:szCs w:val="24"/>
        </w:rPr>
        <w:tab/>
      </w:r>
      <w:r w:rsidRPr="000375BE">
        <w:rPr>
          <w:rFonts w:ascii="Times New Roman" w:hAnsi="Times New Roman" w:cs="Times New Roman"/>
          <w:b/>
          <w:sz w:val="24"/>
          <w:szCs w:val="24"/>
        </w:rPr>
        <w:t>B</w:t>
      </w:r>
      <w:r w:rsidRPr="000375BE">
        <w:rPr>
          <w:rFonts w:ascii="Times New Roman" w:hAnsi="Times New Roman" w:cs="Times New Roman"/>
          <w:sz w:val="24"/>
          <w:szCs w:val="24"/>
        </w:rPr>
        <w:t xml:space="preserve">: Bernard </w:t>
      </w:r>
      <w:proofErr w:type="spellStart"/>
      <w:r w:rsidRPr="000375BE">
        <w:rPr>
          <w:rFonts w:ascii="Times New Roman" w:hAnsi="Times New Roman" w:cs="Times New Roman"/>
          <w:sz w:val="24"/>
          <w:szCs w:val="24"/>
        </w:rPr>
        <w:t>Oxman</w:t>
      </w:r>
      <w:proofErr w:type="spellEnd"/>
      <w:r w:rsidRPr="000375BE">
        <w:rPr>
          <w:rFonts w:ascii="Times New Roman" w:hAnsi="Times New Roman" w:cs="Times New Roman"/>
          <w:sz w:val="24"/>
          <w:szCs w:val="24"/>
        </w:rPr>
        <w:t>. 2006. “The Territorial Tem</w:t>
      </w:r>
      <w:r w:rsidR="00F17CFF" w:rsidRPr="000375BE">
        <w:rPr>
          <w:rFonts w:ascii="Times New Roman" w:hAnsi="Times New Roman" w:cs="Times New Roman"/>
          <w:sz w:val="24"/>
          <w:szCs w:val="24"/>
        </w:rPr>
        <w:t>ptation: the Siren Song at Sea,”</w:t>
      </w:r>
      <w:r w:rsidRPr="000375BE">
        <w:rPr>
          <w:rFonts w:ascii="Times New Roman" w:hAnsi="Times New Roman" w:cs="Times New Roman"/>
          <w:sz w:val="24"/>
          <w:szCs w:val="24"/>
        </w:rPr>
        <w:t xml:space="preserve"> </w:t>
      </w:r>
      <w:r w:rsidRPr="000375BE">
        <w:rPr>
          <w:rFonts w:ascii="Times New Roman" w:hAnsi="Times New Roman" w:cs="Times New Roman"/>
          <w:i/>
          <w:sz w:val="24"/>
          <w:szCs w:val="24"/>
        </w:rPr>
        <w:t>The American Journal of International Law</w:t>
      </w:r>
      <w:r w:rsidRPr="000375BE">
        <w:rPr>
          <w:rFonts w:ascii="Times New Roman" w:hAnsi="Times New Roman" w:cs="Times New Roman"/>
          <w:sz w:val="24"/>
          <w:szCs w:val="24"/>
        </w:rPr>
        <w:t xml:space="preserve"> 100(4): 830–51.</w:t>
      </w:r>
    </w:p>
    <w:p w:rsidR="009B5CBE" w:rsidRPr="000375BE" w:rsidRDefault="009B5CBE" w:rsidP="009B5CBE">
      <w:pPr>
        <w:spacing w:after="0" w:line="240" w:lineRule="auto"/>
        <w:rPr>
          <w:rFonts w:ascii="Times New Roman" w:hAnsi="Times New Roman" w:cs="Times New Roman"/>
          <w:sz w:val="24"/>
          <w:szCs w:val="24"/>
          <w:u w:val="single"/>
        </w:rPr>
      </w:pPr>
    </w:p>
    <w:p w:rsidR="009B5CBE" w:rsidRPr="000375BE" w:rsidRDefault="007F3CF3" w:rsidP="009B5CBE">
      <w:pPr>
        <w:spacing w:after="0" w:line="240" w:lineRule="auto"/>
        <w:rPr>
          <w:rFonts w:ascii="Times New Roman" w:hAnsi="Times New Roman" w:cs="Times New Roman"/>
          <w:sz w:val="24"/>
          <w:szCs w:val="24"/>
          <w:u w:val="single"/>
        </w:rPr>
      </w:pPr>
      <w:proofErr w:type="spellStart"/>
      <w:r w:rsidRPr="000375BE">
        <w:rPr>
          <w:rFonts w:ascii="Times New Roman" w:hAnsi="Times New Roman" w:cs="Times New Roman"/>
          <w:sz w:val="24"/>
          <w:szCs w:val="24"/>
          <w:u w:val="single"/>
        </w:rPr>
        <w:t>Th</w:t>
      </w:r>
      <w:proofErr w:type="spellEnd"/>
      <w:r w:rsidRPr="000375BE">
        <w:rPr>
          <w:rFonts w:ascii="Times New Roman" w:hAnsi="Times New Roman" w:cs="Times New Roman"/>
          <w:sz w:val="24"/>
          <w:szCs w:val="24"/>
          <w:u w:val="single"/>
        </w:rPr>
        <w:t xml:space="preserve"> Apr 28</w:t>
      </w:r>
      <w:r w:rsidR="009B5CBE" w:rsidRPr="000375BE">
        <w:rPr>
          <w:rFonts w:ascii="Times New Roman" w:hAnsi="Times New Roman" w:cs="Times New Roman"/>
          <w:sz w:val="24"/>
          <w:szCs w:val="24"/>
          <w:u w:val="single"/>
        </w:rPr>
        <w:t>:</w:t>
      </w:r>
    </w:p>
    <w:p w:rsidR="000A256D" w:rsidRPr="000375BE" w:rsidRDefault="0023115F" w:rsidP="000A256D">
      <w:pPr>
        <w:spacing w:after="0" w:line="240" w:lineRule="auto"/>
        <w:ind w:firstLine="360"/>
        <w:rPr>
          <w:rFonts w:ascii="Times New Roman" w:hAnsi="Times New Roman" w:cs="Times New Roman"/>
          <w:i/>
          <w:sz w:val="24"/>
          <w:szCs w:val="24"/>
        </w:rPr>
      </w:pPr>
      <w:r w:rsidRPr="000375BE">
        <w:rPr>
          <w:rFonts w:ascii="Times New Roman" w:hAnsi="Times New Roman" w:cs="Times New Roman"/>
          <w:i/>
          <w:sz w:val="24"/>
          <w:szCs w:val="24"/>
        </w:rPr>
        <w:t>International Law of the Sea (II)</w:t>
      </w:r>
    </w:p>
    <w:p w:rsidR="000A256D" w:rsidRPr="000375BE" w:rsidRDefault="000A256D" w:rsidP="000A256D">
      <w:pPr>
        <w:pStyle w:val="ListParagraph"/>
        <w:numPr>
          <w:ilvl w:val="0"/>
          <w:numId w:val="1"/>
        </w:numPr>
        <w:tabs>
          <w:tab w:val="clear" w:pos="1080"/>
          <w:tab w:val="num" w:pos="720"/>
        </w:tabs>
      </w:pPr>
      <w:r w:rsidRPr="000375BE">
        <w:rPr>
          <w:b/>
        </w:rPr>
        <w:t>B</w:t>
      </w:r>
      <w:r w:rsidR="002D24FD" w:rsidRPr="000375BE">
        <w:t xml:space="preserve">: </w:t>
      </w:r>
      <w:r w:rsidR="004C11AC" w:rsidRPr="000375BE">
        <w:t>Sara McLaughlin Mitchell a</w:t>
      </w:r>
      <w:r w:rsidR="004215F2" w:rsidRPr="000375BE">
        <w:t xml:space="preserve">nd Andrew P. </w:t>
      </w:r>
      <w:proofErr w:type="spellStart"/>
      <w:r w:rsidR="004215F2" w:rsidRPr="000375BE">
        <w:t>Owsiak</w:t>
      </w:r>
      <w:proofErr w:type="spellEnd"/>
      <w:r w:rsidR="004215F2" w:rsidRPr="000375BE">
        <w:t>. 2021</w:t>
      </w:r>
      <w:r w:rsidR="004C11AC" w:rsidRPr="000375BE">
        <w:t>. “</w:t>
      </w:r>
      <w:proofErr w:type="spellStart"/>
      <w:r w:rsidR="004C11AC" w:rsidRPr="000375BE">
        <w:t>Judicialization</w:t>
      </w:r>
      <w:proofErr w:type="spellEnd"/>
      <w:r w:rsidR="004C11AC" w:rsidRPr="000375BE">
        <w:t xml:space="preserve"> of the Sea: Bargaining in the Shadow of UNCLOS,” </w:t>
      </w:r>
      <w:r w:rsidR="004C11AC" w:rsidRPr="000375BE">
        <w:rPr>
          <w:i/>
        </w:rPr>
        <w:t>American Journal of International Law</w:t>
      </w:r>
      <w:r w:rsidR="004215F2" w:rsidRPr="000375BE">
        <w:t xml:space="preserve"> 115(4): 579–621.</w:t>
      </w:r>
    </w:p>
    <w:p w:rsidR="000A256D" w:rsidRPr="000375BE" w:rsidRDefault="000A256D" w:rsidP="000A256D">
      <w:pPr>
        <w:pStyle w:val="ListParagraph"/>
        <w:numPr>
          <w:ilvl w:val="0"/>
          <w:numId w:val="1"/>
        </w:numPr>
        <w:tabs>
          <w:tab w:val="clear" w:pos="1080"/>
          <w:tab w:val="num" w:pos="720"/>
        </w:tabs>
      </w:pPr>
      <w:r w:rsidRPr="000375BE">
        <w:rPr>
          <w:b/>
        </w:rPr>
        <w:t>B</w:t>
      </w:r>
      <w:r w:rsidRPr="000375BE">
        <w:t xml:space="preserve">: J. Ashley Roach. 2010. “Countering Piracy </w:t>
      </w:r>
      <w:proofErr w:type="gramStart"/>
      <w:r w:rsidRPr="000375BE">
        <w:t>Off</w:t>
      </w:r>
      <w:proofErr w:type="gramEnd"/>
      <w:r w:rsidRPr="000375BE">
        <w:t xml:space="preserve"> Somalia: International Law a</w:t>
      </w:r>
      <w:r w:rsidR="00F17CFF" w:rsidRPr="000375BE">
        <w:t xml:space="preserve">nd International Institutions,” </w:t>
      </w:r>
      <w:r w:rsidRPr="000375BE">
        <w:rPr>
          <w:i/>
        </w:rPr>
        <w:t>The American Journal of International Law</w:t>
      </w:r>
      <w:r w:rsidRPr="000375BE">
        <w:t xml:space="preserve"> 104(3): 397–416. </w:t>
      </w:r>
    </w:p>
    <w:p w:rsidR="009B5CBE" w:rsidRPr="000375BE" w:rsidRDefault="009B5CBE" w:rsidP="009B5CBE">
      <w:pPr>
        <w:pStyle w:val="ListParagraph"/>
        <w:tabs>
          <w:tab w:val="num" w:pos="720"/>
        </w:tabs>
        <w:ind w:left="1080"/>
      </w:pPr>
    </w:p>
    <w:p w:rsidR="004D4039" w:rsidRPr="000375BE" w:rsidRDefault="007F3CF3" w:rsidP="004D4039">
      <w:pPr>
        <w:spacing w:after="0" w:line="240" w:lineRule="auto"/>
        <w:rPr>
          <w:rFonts w:ascii="Times New Roman" w:hAnsi="Times New Roman" w:cs="Times New Roman"/>
          <w:sz w:val="24"/>
          <w:szCs w:val="24"/>
          <w:u w:val="single"/>
        </w:rPr>
      </w:pPr>
      <w:r w:rsidRPr="000375BE">
        <w:rPr>
          <w:rFonts w:ascii="Times New Roman" w:hAnsi="Times New Roman" w:cs="Times New Roman"/>
          <w:sz w:val="24"/>
          <w:szCs w:val="24"/>
          <w:u w:val="single"/>
        </w:rPr>
        <w:t>M May 2</w:t>
      </w:r>
      <w:r w:rsidR="004D4039" w:rsidRPr="000375BE">
        <w:rPr>
          <w:rFonts w:ascii="Times New Roman" w:hAnsi="Times New Roman" w:cs="Times New Roman"/>
          <w:sz w:val="24"/>
          <w:szCs w:val="24"/>
          <w:u w:val="single"/>
        </w:rPr>
        <w:t>:</w:t>
      </w:r>
    </w:p>
    <w:p w:rsidR="004D4039" w:rsidRPr="000375BE" w:rsidRDefault="00CC627B" w:rsidP="004D4039">
      <w:pPr>
        <w:spacing w:after="0" w:line="240" w:lineRule="auto"/>
        <w:ind w:left="720" w:hanging="360"/>
        <w:rPr>
          <w:rFonts w:ascii="Times New Roman" w:hAnsi="Times New Roman" w:cs="Times New Roman"/>
          <w:i/>
          <w:sz w:val="24"/>
          <w:szCs w:val="24"/>
        </w:rPr>
      </w:pPr>
      <w:r w:rsidRPr="000375BE">
        <w:rPr>
          <w:rFonts w:ascii="Times New Roman" w:hAnsi="Times New Roman" w:cs="Times New Roman"/>
          <w:i/>
          <w:sz w:val="24"/>
          <w:szCs w:val="24"/>
        </w:rPr>
        <w:t xml:space="preserve">Cybersecurity and </w:t>
      </w:r>
      <w:r w:rsidR="004D4039" w:rsidRPr="000375BE">
        <w:rPr>
          <w:rFonts w:ascii="Times New Roman" w:hAnsi="Times New Roman" w:cs="Times New Roman"/>
          <w:i/>
          <w:sz w:val="24"/>
          <w:szCs w:val="24"/>
        </w:rPr>
        <w:t>Human Rights (I)</w:t>
      </w:r>
    </w:p>
    <w:p w:rsidR="00CC627B" w:rsidRPr="000375BE" w:rsidRDefault="004D4039" w:rsidP="00CC627B">
      <w:pPr>
        <w:spacing w:after="0" w:line="240" w:lineRule="auto"/>
        <w:ind w:left="1080" w:hanging="360"/>
        <w:rPr>
          <w:rFonts w:ascii="Times New Roman" w:hAnsi="Times New Roman" w:cs="Times New Roman"/>
          <w:sz w:val="24"/>
          <w:szCs w:val="24"/>
        </w:rPr>
      </w:pPr>
      <w:r w:rsidRPr="000375BE">
        <w:rPr>
          <w:rFonts w:ascii="Times New Roman" w:hAnsi="Times New Roman" w:cs="Times New Roman"/>
          <w:sz w:val="24"/>
          <w:szCs w:val="24"/>
        </w:rPr>
        <w:t>-</w:t>
      </w:r>
      <w:r w:rsidRPr="000375BE">
        <w:rPr>
          <w:rFonts w:ascii="Times New Roman" w:hAnsi="Times New Roman" w:cs="Times New Roman"/>
          <w:sz w:val="24"/>
          <w:szCs w:val="24"/>
        </w:rPr>
        <w:tab/>
      </w:r>
      <w:r w:rsidR="00CC627B" w:rsidRPr="000375BE">
        <w:rPr>
          <w:rFonts w:ascii="Times New Roman" w:hAnsi="Times New Roman" w:cs="Times New Roman"/>
          <w:b/>
          <w:sz w:val="24"/>
          <w:szCs w:val="24"/>
        </w:rPr>
        <w:t>B</w:t>
      </w:r>
      <w:r w:rsidR="00CC627B" w:rsidRPr="000375BE">
        <w:rPr>
          <w:rFonts w:ascii="Times New Roman" w:hAnsi="Times New Roman" w:cs="Times New Roman"/>
          <w:sz w:val="24"/>
          <w:szCs w:val="24"/>
        </w:rPr>
        <w:t xml:space="preserve">: Michael N. Schmitt. 2020. </w:t>
      </w:r>
      <w:r w:rsidR="006A69B5" w:rsidRPr="000375BE">
        <w:rPr>
          <w:rFonts w:ascii="Times New Roman" w:hAnsi="Times New Roman" w:cs="Times New Roman"/>
          <w:sz w:val="24"/>
          <w:szCs w:val="24"/>
        </w:rPr>
        <w:t>“</w:t>
      </w:r>
      <w:r w:rsidR="00CC627B" w:rsidRPr="000375BE">
        <w:rPr>
          <w:rFonts w:ascii="Times New Roman" w:hAnsi="Times New Roman" w:cs="Times New Roman"/>
          <w:sz w:val="24"/>
          <w:szCs w:val="24"/>
        </w:rPr>
        <w:t xml:space="preserve">Taming the Lawless Void: Tracking the Evolution of International Law Rules for Cyberspace,” </w:t>
      </w:r>
      <w:r w:rsidR="00CC627B" w:rsidRPr="000375BE">
        <w:rPr>
          <w:rFonts w:ascii="Times New Roman" w:hAnsi="Times New Roman" w:cs="Times New Roman"/>
          <w:i/>
          <w:sz w:val="24"/>
          <w:szCs w:val="24"/>
        </w:rPr>
        <w:t>Texas National Security Review</w:t>
      </w:r>
      <w:r w:rsidR="00CC627B" w:rsidRPr="000375BE">
        <w:rPr>
          <w:rFonts w:ascii="Times New Roman" w:hAnsi="Times New Roman" w:cs="Times New Roman"/>
          <w:sz w:val="24"/>
          <w:szCs w:val="24"/>
        </w:rPr>
        <w:t xml:space="preserve"> </w:t>
      </w:r>
      <w:r w:rsidR="006A69B5" w:rsidRPr="000375BE">
        <w:rPr>
          <w:rFonts w:ascii="Times New Roman" w:hAnsi="Times New Roman" w:cs="Times New Roman"/>
          <w:sz w:val="24"/>
          <w:szCs w:val="24"/>
        </w:rPr>
        <w:t>3(3)</w:t>
      </w:r>
      <w:r w:rsidR="00554C78" w:rsidRPr="000375BE">
        <w:rPr>
          <w:rFonts w:ascii="Times New Roman" w:hAnsi="Times New Roman" w:cs="Times New Roman"/>
          <w:sz w:val="24"/>
          <w:szCs w:val="24"/>
        </w:rPr>
        <w:t>: 33–47.</w:t>
      </w:r>
    </w:p>
    <w:p w:rsidR="004D4039" w:rsidRPr="000375BE" w:rsidRDefault="00CC627B" w:rsidP="00CC627B">
      <w:pPr>
        <w:spacing w:after="0" w:line="240" w:lineRule="auto"/>
        <w:ind w:left="1080" w:hanging="360"/>
        <w:rPr>
          <w:rFonts w:ascii="Times New Roman" w:hAnsi="Times New Roman" w:cs="Times New Roman"/>
          <w:sz w:val="24"/>
          <w:szCs w:val="24"/>
        </w:rPr>
      </w:pPr>
      <w:r w:rsidRPr="000375BE">
        <w:rPr>
          <w:rFonts w:ascii="Times New Roman" w:hAnsi="Times New Roman" w:cs="Times New Roman"/>
          <w:sz w:val="24"/>
          <w:szCs w:val="24"/>
        </w:rPr>
        <w:t>-</w:t>
      </w:r>
      <w:r w:rsidRPr="000375BE">
        <w:rPr>
          <w:rFonts w:ascii="Times New Roman" w:hAnsi="Times New Roman" w:cs="Times New Roman"/>
          <w:sz w:val="24"/>
          <w:szCs w:val="24"/>
        </w:rPr>
        <w:tab/>
      </w:r>
      <w:r w:rsidR="004D4039" w:rsidRPr="000375BE">
        <w:rPr>
          <w:rFonts w:ascii="Times New Roman" w:hAnsi="Times New Roman" w:cs="Times New Roman"/>
          <w:b/>
          <w:sz w:val="24"/>
          <w:szCs w:val="24"/>
        </w:rPr>
        <w:t>B&amp;M</w:t>
      </w:r>
      <w:r w:rsidR="004D4039" w:rsidRPr="000375BE">
        <w:rPr>
          <w:rFonts w:ascii="Times New Roman" w:hAnsi="Times New Roman" w:cs="Times New Roman"/>
          <w:sz w:val="24"/>
          <w:szCs w:val="24"/>
        </w:rPr>
        <w:t>: “Chapter</w:t>
      </w:r>
      <w:r w:rsidR="00480008" w:rsidRPr="000375BE">
        <w:rPr>
          <w:rFonts w:ascii="Times New Roman" w:hAnsi="Times New Roman" w:cs="Times New Roman"/>
          <w:sz w:val="24"/>
          <w:szCs w:val="24"/>
        </w:rPr>
        <w:t xml:space="preserve"> 6:  Rights of Individuals,”</w:t>
      </w:r>
      <w:r w:rsidR="00BC6349" w:rsidRPr="000375BE">
        <w:rPr>
          <w:rFonts w:ascii="Times New Roman" w:hAnsi="Times New Roman" w:cs="Times New Roman"/>
          <w:sz w:val="24"/>
          <w:szCs w:val="24"/>
        </w:rPr>
        <w:t xml:space="preserve"> 157–208</w:t>
      </w:r>
      <w:r w:rsidR="004D4039" w:rsidRPr="000375BE">
        <w:rPr>
          <w:rFonts w:ascii="Times New Roman" w:hAnsi="Times New Roman" w:cs="Times New Roman"/>
          <w:sz w:val="24"/>
          <w:szCs w:val="24"/>
        </w:rPr>
        <w:t>.</w:t>
      </w:r>
    </w:p>
    <w:p w:rsidR="004D4039" w:rsidRPr="000375BE" w:rsidRDefault="004D4039" w:rsidP="004D4039">
      <w:pPr>
        <w:spacing w:after="0" w:line="240" w:lineRule="auto"/>
        <w:ind w:left="1080" w:hanging="360"/>
        <w:rPr>
          <w:rFonts w:ascii="Times New Roman" w:hAnsi="Times New Roman" w:cs="Times New Roman"/>
          <w:sz w:val="24"/>
          <w:szCs w:val="24"/>
        </w:rPr>
      </w:pPr>
      <w:r w:rsidRPr="000375BE">
        <w:rPr>
          <w:rFonts w:ascii="Times New Roman" w:hAnsi="Times New Roman" w:cs="Times New Roman"/>
          <w:sz w:val="24"/>
          <w:szCs w:val="24"/>
        </w:rPr>
        <w:tab/>
      </w:r>
    </w:p>
    <w:p w:rsidR="004D4039" w:rsidRPr="000375BE" w:rsidRDefault="007F3CF3" w:rsidP="004D4039">
      <w:pPr>
        <w:spacing w:after="0" w:line="240" w:lineRule="auto"/>
        <w:rPr>
          <w:rFonts w:ascii="Times New Roman" w:hAnsi="Times New Roman" w:cs="Times New Roman"/>
          <w:sz w:val="24"/>
          <w:szCs w:val="24"/>
          <w:u w:val="single"/>
        </w:rPr>
      </w:pPr>
      <w:proofErr w:type="spellStart"/>
      <w:r w:rsidRPr="000375BE">
        <w:rPr>
          <w:rFonts w:ascii="Times New Roman" w:hAnsi="Times New Roman" w:cs="Times New Roman"/>
          <w:sz w:val="24"/>
          <w:szCs w:val="24"/>
          <w:u w:val="single"/>
        </w:rPr>
        <w:t>Th</w:t>
      </w:r>
      <w:proofErr w:type="spellEnd"/>
      <w:r w:rsidRPr="000375BE">
        <w:rPr>
          <w:rFonts w:ascii="Times New Roman" w:hAnsi="Times New Roman" w:cs="Times New Roman"/>
          <w:sz w:val="24"/>
          <w:szCs w:val="24"/>
          <w:u w:val="single"/>
        </w:rPr>
        <w:t xml:space="preserve"> May 5</w:t>
      </w:r>
      <w:r w:rsidR="004D4039" w:rsidRPr="000375BE">
        <w:rPr>
          <w:rFonts w:ascii="Times New Roman" w:hAnsi="Times New Roman" w:cs="Times New Roman"/>
          <w:sz w:val="24"/>
          <w:szCs w:val="24"/>
          <w:u w:val="single"/>
        </w:rPr>
        <w:t>:</w:t>
      </w:r>
    </w:p>
    <w:p w:rsidR="004D4039" w:rsidRPr="000375BE" w:rsidRDefault="004D4039" w:rsidP="004D4039">
      <w:pPr>
        <w:spacing w:after="0" w:line="240" w:lineRule="auto"/>
        <w:ind w:left="720" w:hanging="360"/>
        <w:rPr>
          <w:rFonts w:ascii="Times New Roman" w:hAnsi="Times New Roman" w:cs="Times New Roman"/>
          <w:i/>
          <w:sz w:val="24"/>
          <w:szCs w:val="24"/>
        </w:rPr>
      </w:pPr>
      <w:r w:rsidRPr="000375BE">
        <w:rPr>
          <w:rFonts w:ascii="Times New Roman" w:hAnsi="Times New Roman" w:cs="Times New Roman"/>
          <w:i/>
          <w:sz w:val="24"/>
          <w:szCs w:val="24"/>
        </w:rPr>
        <w:t>Human Rights (II)</w:t>
      </w:r>
    </w:p>
    <w:p w:rsidR="00F17CFF" w:rsidRPr="000375BE" w:rsidRDefault="00F17CFF" w:rsidP="00F17CFF">
      <w:pPr>
        <w:pStyle w:val="ListParagraph"/>
        <w:numPr>
          <w:ilvl w:val="0"/>
          <w:numId w:val="3"/>
        </w:numPr>
      </w:pPr>
      <w:r w:rsidRPr="000375BE">
        <w:rPr>
          <w:b/>
        </w:rPr>
        <w:t>B</w:t>
      </w:r>
      <w:r w:rsidRPr="000375BE">
        <w:t xml:space="preserve">: </w:t>
      </w:r>
      <w:proofErr w:type="spellStart"/>
      <w:r w:rsidRPr="000375BE">
        <w:t>Hyeran</w:t>
      </w:r>
      <w:proofErr w:type="spellEnd"/>
      <w:r w:rsidRPr="000375BE">
        <w:t xml:space="preserve"> </w:t>
      </w:r>
      <w:r w:rsidR="003E4C78" w:rsidRPr="000375BE">
        <w:t xml:space="preserve">Jo </w:t>
      </w:r>
      <w:r w:rsidRPr="000375BE">
        <w:t xml:space="preserve">and </w:t>
      </w:r>
      <w:r w:rsidR="003E4C78" w:rsidRPr="000375BE">
        <w:t>Beth A. Simmons.</w:t>
      </w:r>
      <w:r w:rsidRPr="000375BE">
        <w:t xml:space="preserve"> 2016. “Can the International Criminal Court Deter Atrocity</w:t>
      </w:r>
      <w:proofErr w:type="gramStart"/>
      <w:r w:rsidRPr="000375BE">
        <w:t>?,</w:t>
      </w:r>
      <w:proofErr w:type="gramEnd"/>
      <w:r w:rsidRPr="000375BE">
        <w:t xml:space="preserve">” </w:t>
      </w:r>
      <w:r w:rsidRPr="000375BE">
        <w:rPr>
          <w:i/>
        </w:rPr>
        <w:t>International Organization</w:t>
      </w:r>
      <w:r w:rsidRPr="000375BE">
        <w:t xml:space="preserve"> 70(3): 443–76.</w:t>
      </w:r>
    </w:p>
    <w:p w:rsidR="004D4039" w:rsidRPr="000375BE" w:rsidRDefault="004D4039" w:rsidP="004D4039">
      <w:pPr>
        <w:pStyle w:val="ListParagraph"/>
        <w:numPr>
          <w:ilvl w:val="0"/>
          <w:numId w:val="3"/>
        </w:numPr>
      </w:pPr>
      <w:r w:rsidRPr="000375BE">
        <w:rPr>
          <w:b/>
        </w:rPr>
        <w:t>B</w:t>
      </w:r>
      <w:r w:rsidR="00481B3A" w:rsidRPr="000375BE">
        <w:t xml:space="preserve">: Abel </w:t>
      </w:r>
      <w:proofErr w:type="spellStart"/>
      <w:r w:rsidR="00481B3A" w:rsidRPr="000375BE">
        <w:t>Escriba-</w:t>
      </w:r>
      <w:r w:rsidRPr="000375BE">
        <w:t>Folch</w:t>
      </w:r>
      <w:proofErr w:type="spellEnd"/>
      <w:r w:rsidRPr="000375BE">
        <w:t xml:space="preserve"> and Joseph Wright. 2015. “Human Rights Prosec</w:t>
      </w:r>
      <w:r w:rsidR="00480008" w:rsidRPr="000375BE">
        <w:t>utions and Autocratic Survival,”</w:t>
      </w:r>
      <w:r w:rsidRPr="000375BE">
        <w:t xml:space="preserve"> </w:t>
      </w:r>
      <w:r w:rsidRPr="000375BE">
        <w:rPr>
          <w:i/>
        </w:rPr>
        <w:t>International Organization</w:t>
      </w:r>
      <w:r w:rsidRPr="000375BE">
        <w:t xml:space="preserve"> 69(2): 343–73.</w:t>
      </w:r>
    </w:p>
    <w:p w:rsidR="004D4039" w:rsidRPr="000375BE" w:rsidRDefault="004D4039" w:rsidP="004D4039">
      <w:pPr>
        <w:spacing w:after="0" w:line="240" w:lineRule="auto"/>
        <w:rPr>
          <w:rFonts w:ascii="Times New Roman" w:hAnsi="Times New Roman" w:cs="Times New Roman"/>
          <w:sz w:val="24"/>
          <w:szCs w:val="24"/>
        </w:rPr>
      </w:pPr>
      <w:r w:rsidRPr="000375BE">
        <w:rPr>
          <w:rFonts w:ascii="Times New Roman" w:hAnsi="Times New Roman" w:cs="Times New Roman"/>
          <w:sz w:val="24"/>
          <w:szCs w:val="24"/>
          <w:u w:val="single"/>
        </w:rPr>
        <w:lastRenderedPageBreak/>
        <w:t xml:space="preserve">M </w:t>
      </w:r>
      <w:r w:rsidR="007F3CF3" w:rsidRPr="000375BE">
        <w:rPr>
          <w:rFonts w:ascii="Times New Roman" w:hAnsi="Times New Roman" w:cs="Times New Roman"/>
          <w:sz w:val="24"/>
          <w:szCs w:val="24"/>
          <w:u w:val="single"/>
        </w:rPr>
        <w:t>May 9</w:t>
      </w:r>
      <w:r w:rsidRPr="000375BE">
        <w:rPr>
          <w:rFonts w:ascii="Times New Roman" w:hAnsi="Times New Roman" w:cs="Times New Roman"/>
          <w:sz w:val="24"/>
          <w:szCs w:val="24"/>
          <w:u w:val="single"/>
        </w:rPr>
        <w:t>:</w:t>
      </w:r>
      <w:r w:rsidRPr="000375BE">
        <w:rPr>
          <w:rFonts w:ascii="Times New Roman" w:hAnsi="Times New Roman" w:cs="Times New Roman"/>
          <w:sz w:val="24"/>
          <w:szCs w:val="24"/>
        </w:rPr>
        <w:t xml:space="preserve"> </w:t>
      </w:r>
    </w:p>
    <w:p w:rsidR="004D4039" w:rsidRPr="000375BE" w:rsidRDefault="004D4039" w:rsidP="004D4039">
      <w:pPr>
        <w:pStyle w:val="ListParagraph"/>
        <w:tabs>
          <w:tab w:val="left" w:pos="720"/>
        </w:tabs>
        <w:ind w:hanging="360"/>
        <w:rPr>
          <w:i/>
        </w:rPr>
      </w:pPr>
      <w:r w:rsidRPr="000375BE">
        <w:rPr>
          <w:i/>
        </w:rPr>
        <w:t>Human Rights (III)</w:t>
      </w:r>
    </w:p>
    <w:p w:rsidR="004D4039" w:rsidRPr="000375BE" w:rsidRDefault="004D4039" w:rsidP="004D4039">
      <w:pPr>
        <w:pStyle w:val="ListParagraph"/>
        <w:numPr>
          <w:ilvl w:val="0"/>
          <w:numId w:val="3"/>
        </w:numPr>
        <w:tabs>
          <w:tab w:val="left" w:pos="720"/>
        </w:tabs>
      </w:pPr>
      <w:r w:rsidRPr="000375BE">
        <w:rPr>
          <w:b/>
        </w:rPr>
        <w:t>B</w:t>
      </w:r>
      <w:r w:rsidRPr="000375BE">
        <w:t>: Wade Cole. 2015. “Mind the Gap: State Capacity and the Implement</w:t>
      </w:r>
      <w:r w:rsidR="00480008" w:rsidRPr="000375BE">
        <w:t>ation of Human Rights Treaties,”</w:t>
      </w:r>
      <w:r w:rsidRPr="000375BE">
        <w:t xml:space="preserve"> </w:t>
      </w:r>
      <w:r w:rsidRPr="000375BE">
        <w:rPr>
          <w:i/>
        </w:rPr>
        <w:t>International Organization</w:t>
      </w:r>
      <w:r w:rsidRPr="000375BE">
        <w:t xml:space="preserve"> 69(2): 405–41.</w:t>
      </w:r>
    </w:p>
    <w:p w:rsidR="004D4039" w:rsidRPr="000375BE" w:rsidRDefault="004D4039" w:rsidP="004D4039">
      <w:pPr>
        <w:pStyle w:val="ListParagraph"/>
        <w:numPr>
          <w:ilvl w:val="0"/>
          <w:numId w:val="3"/>
        </w:numPr>
        <w:tabs>
          <w:tab w:val="left" w:pos="720"/>
        </w:tabs>
      </w:pPr>
      <w:r w:rsidRPr="000375BE">
        <w:rPr>
          <w:b/>
        </w:rPr>
        <w:t>B</w:t>
      </w:r>
      <w:r w:rsidRPr="000375BE">
        <w:t xml:space="preserve">: Courtenay R. Conrad and Emily </w:t>
      </w:r>
      <w:proofErr w:type="spellStart"/>
      <w:r w:rsidRPr="000375BE">
        <w:t>Hencken</w:t>
      </w:r>
      <w:proofErr w:type="spellEnd"/>
      <w:r w:rsidRPr="000375BE">
        <w:t xml:space="preserve"> Ritter. 2013. “Treaties, Tenure, and Torture: The Conflicting Domesti</w:t>
      </w:r>
      <w:r w:rsidR="00480008" w:rsidRPr="000375BE">
        <w:t>c Effects of International Law,”</w:t>
      </w:r>
      <w:r w:rsidRPr="000375BE">
        <w:t xml:space="preserve"> </w:t>
      </w:r>
      <w:r w:rsidRPr="000375BE">
        <w:rPr>
          <w:i/>
        </w:rPr>
        <w:t>Journal of Politics</w:t>
      </w:r>
      <w:r w:rsidRPr="000375BE">
        <w:t xml:space="preserve"> 75(2): 397–409.</w:t>
      </w:r>
    </w:p>
    <w:p w:rsidR="00C93B16" w:rsidRPr="000375BE" w:rsidRDefault="00C93B16" w:rsidP="00C93B16">
      <w:pPr>
        <w:pStyle w:val="ListParagraph"/>
        <w:tabs>
          <w:tab w:val="left" w:pos="720"/>
        </w:tabs>
        <w:ind w:hanging="360"/>
        <w:rPr>
          <w:i/>
        </w:rPr>
      </w:pPr>
    </w:p>
    <w:p w:rsidR="002B430C" w:rsidRPr="000375BE" w:rsidRDefault="007F3CF3" w:rsidP="00C93B16">
      <w:pPr>
        <w:tabs>
          <w:tab w:val="left" w:pos="630"/>
          <w:tab w:val="left" w:pos="720"/>
          <w:tab w:val="num" w:pos="810"/>
        </w:tabs>
        <w:spacing w:after="0" w:line="240" w:lineRule="auto"/>
        <w:rPr>
          <w:rFonts w:ascii="Times New Roman" w:hAnsi="Times New Roman" w:cs="Times New Roman"/>
          <w:sz w:val="24"/>
          <w:szCs w:val="24"/>
          <w:u w:val="single"/>
        </w:rPr>
      </w:pPr>
      <w:proofErr w:type="spellStart"/>
      <w:r w:rsidRPr="000375BE">
        <w:rPr>
          <w:rFonts w:ascii="Times New Roman" w:hAnsi="Times New Roman" w:cs="Times New Roman"/>
          <w:sz w:val="24"/>
          <w:szCs w:val="24"/>
          <w:u w:val="single"/>
        </w:rPr>
        <w:t>Th</w:t>
      </w:r>
      <w:proofErr w:type="spellEnd"/>
      <w:r w:rsidRPr="000375BE">
        <w:rPr>
          <w:rFonts w:ascii="Times New Roman" w:hAnsi="Times New Roman" w:cs="Times New Roman"/>
          <w:sz w:val="24"/>
          <w:szCs w:val="24"/>
          <w:u w:val="single"/>
        </w:rPr>
        <w:t xml:space="preserve"> May 12</w:t>
      </w:r>
      <w:r w:rsidR="002B430C" w:rsidRPr="000375BE">
        <w:rPr>
          <w:rFonts w:ascii="Times New Roman" w:hAnsi="Times New Roman" w:cs="Times New Roman"/>
          <w:sz w:val="24"/>
          <w:szCs w:val="24"/>
          <w:u w:val="single"/>
        </w:rPr>
        <w:t>:</w:t>
      </w:r>
    </w:p>
    <w:p w:rsidR="00C93B16" w:rsidRPr="000375BE" w:rsidRDefault="00C93B16" w:rsidP="00C93B16">
      <w:pPr>
        <w:spacing w:after="0" w:line="240" w:lineRule="auto"/>
        <w:ind w:left="720" w:hanging="360"/>
        <w:rPr>
          <w:rFonts w:ascii="Times New Roman" w:hAnsi="Times New Roman" w:cs="Times New Roman"/>
          <w:i/>
          <w:sz w:val="24"/>
          <w:szCs w:val="24"/>
        </w:rPr>
      </w:pPr>
      <w:r w:rsidRPr="000375BE">
        <w:rPr>
          <w:rFonts w:ascii="Times New Roman" w:hAnsi="Times New Roman" w:cs="Times New Roman"/>
          <w:i/>
          <w:sz w:val="24"/>
          <w:szCs w:val="24"/>
        </w:rPr>
        <w:t>International Environmental Law</w:t>
      </w:r>
    </w:p>
    <w:p w:rsidR="00C93B16" w:rsidRPr="000375BE" w:rsidRDefault="00C93B16" w:rsidP="00C93B16">
      <w:pPr>
        <w:pStyle w:val="ListParagraph"/>
        <w:numPr>
          <w:ilvl w:val="0"/>
          <w:numId w:val="1"/>
        </w:numPr>
        <w:tabs>
          <w:tab w:val="clear" w:pos="1080"/>
        </w:tabs>
      </w:pPr>
      <w:r w:rsidRPr="000375BE">
        <w:rPr>
          <w:b/>
        </w:rPr>
        <w:t>B&amp;M</w:t>
      </w:r>
      <w:r w:rsidRPr="000375BE">
        <w:t>: “Chapter 11: Inter</w:t>
      </w:r>
      <w:r w:rsidR="004D4039" w:rsidRPr="000375BE">
        <w:t>national Environmental Law</w:t>
      </w:r>
      <w:r w:rsidR="00480008" w:rsidRPr="000375BE">
        <w:t>,</w:t>
      </w:r>
      <w:r w:rsidR="004D4039" w:rsidRPr="000375BE">
        <w:t>”</w:t>
      </w:r>
      <w:r w:rsidR="00BC6349" w:rsidRPr="000375BE">
        <w:t xml:space="preserve"> 363</w:t>
      </w:r>
      <w:r w:rsidR="00480008" w:rsidRPr="000375BE">
        <w:t>–</w:t>
      </w:r>
      <w:r w:rsidR="00BC6349" w:rsidRPr="000375BE">
        <w:t>98</w:t>
      </w:r>
      <w:r w:rsidRPr="000375BE">
        <w:t>.</w:t>
      </w:r>
    </w:p>
    <w:p w:rsidR="002F3924" w:rsidRPr="000375BE" w:rsidRDefault="00D53C76" w:rsidP="002B430C">
      <w:pPr>
        <w:pStyle w:val="ListParagraph"/>
        <w:numPr>
          <w:ilvl w:val="0"/>
          <w:numId w:val="1"/>
        </w:numPr>
        <w:tabs>
          <w:tab w:val="clear" w:pos="1080"/>
        </w:tabs>
        <w:rPr>
          <w:u w:val="single"/>
        </w:rPr>
      </w:pPr>
      <w:r w:rsidRPr="000375BE">
        <w:rPr>
          <w:b/>
        </w:rPr>
        <w:t>B</w:t>
      </w:r>
      <w:r w:rsidRPr="000375BE">
        <w:t xml:space="preserve">: </w:t>
      </w:r>
      <w:r w:rsidR="00067E69" w:rsidRPr="000375BE">
        <w:t xml:space="preserve">Jana von Stein. 2008. “The International Law and Politics of Climate Change: Ratification of the United Nations Framework Convention and the Kyoto Protocol,” </w:t>
      </w:r>
      <w:r w:rsidR="00067E69" w:rsidRPr="000375BE">
        <w:rPr>
          <w:i/>
        </w:rPr>
        <w:t>Journal of Conflict Resolution</w:t>
      </w:r>
      <w:r w:rsidR="00067E69" w:rsidRPr="000375BE">
        <w:t xml:space="preserve"> 52(2): 243–68.</w:t>
      </w:r>
    </w:p>
    <w:p w:rsidR="00067E69" w:rsidRPr="000375BE" w:rsidRDefault="00067E69" w:rsidP="00067E69">
      <w:pPr>
        <w:pStyle w:val="ListParagraph"/>
        <w:ind w:left="1080"/>
        <w:rPr>
          <w:u w:val="single"/>
        </w:rPr>
      </w:pPr>
    </w:p>
    <w:p w:rsidR="002B430C" w:rsidRPr="000375BE" w:rsidRDefault="007F3CF3" w:rsidP="002B430C">
      <w:pPr>
        <w:spacing w:after="0" w:line="240" w:lineRule="auto"/>
        <w:rPr>
          <w:rFonts w:ascii="Times New Roman" w:hAnsi="Times New Roman" w:cs="Times New Roman"/>
          <w:sz w:val="24"/>
          <w:szCs w:val="24"/>
        </w:rPr>
      </w:pPr>
      <w:r w:rsidRPr="000375BE">
        <w:rPr>
          <w:rFonts w:ascii="Times New Roman" w:hAnsi="Times New Roman" w:cs="Times New Roman"/>
          <w:sz w:val="24"/>
          <w:szCs w:val="24"/>
          <w:u w:val="single"/>
        </w:rPr>
        <w:t>M May 16</w:t>
      </w:r>
      <w:r w:rsidR="002B430C" w:rsidRPr="000375BE">
        <w:rPr>
          <w:rFonts w:ascii="Times New Roman" w:hAnsi="Times New Roman" w:cs="Times New Roman"/>
          <w:sz w:val="24"/>
          <w:szCs w:val="24"/>
          <w:u w:val="single"/>
        </w:rPr>
        <w:t xml:space="preserve">: </w:t>
      </w:r>
      <w:r w:rsidR="002B430C" w:rsidRPr="000375BE">
        <w:rPr>
          <w:rFonts w:ascii="Times New Roman" w:hAnsi="Times New Roman" w:cs="Times New Roman"/>
          <w:b/>
          <w:sz w:val="24"/>
          <w:szCs w:val="24"/>
        </w:rPr>
        <w:t>Final Paper Due</w:t>
      </w:r>
    </w:p>
    <w:p w:rsidR="00C93B16" w:rsidRPr="000375BE" w:rsidRDefault="00E97C87" w:rsidP="00C93B16">
      <w:pPr>
        <w:spacing w:after="0" w:line="240" w:lineRule="auto"/>
        <w:ind w:left="720" w:hanging="360"/>
        <w:rPr>
          <w:rFonts w:ascii="Times New Roman" w:hAnsi="Times New Roman" w:cs="Times New Roman"/>
          <w:i/>
          <w:sz w:val="24"/>
          <w:szCs w:val="24"/>
        </w:rPr>
      </w:pPr>
      <w:r w:rsidRPr="000375BE">
        <w:rPr>
          <w:rFonts w:ascii="Times New Roman" w:hAnsi="Times New Roman" w:cs="Times New Roman"/>
          <w:i/>
          <w:sz w:val="24"/>
          <w:szCs w:val="24"/>
        </w:rPr>
        <w:t>International Economic</w:t>
      </w:r>
      <w:r w:rsidR="00C93B16" w:rsidRPr="000375BE">
        <w:rPr>
          <w:rFonts w:ascii="Times New Roman" w:hAnsi="Times New Roman" w:cs="Times New Roman"/>
          <w:i/>
          <w:sz w:val="24"/>
          <w:szCs w:val="24"/>
        </w:rPr>
        <w:t xml:space="preserve"> Law</w:t>
      </w:r>
    </w:p>
    <w:p w:rsidR="00C93B16" w:rsidRPr="000375BE" w:rsidRDefault="00C93B16" w:rsidP="00C93B16">
      <w:pPr>
        <w:pStyle w:val="ListParagraph"/>
        <w:numPr>
          <w:ilvl w:val="0"/>
          <w:numId w:val="1"/>
        </w:numPr>
        <w:tabs>
          <w:tab w:val="left" w:pos="1080"/>
        </w:tabs>
      </w:pPr>
      <w:r w:rsidRPr="000375BE">
        <w:rPr>
          <w:b/>
        </w:rPr>
        <w:t>G&amp;P</w:t>
      </w:r>
      <w:r w:rsidRPr="000375BE">
        <w:t xml:space="preserve">: </w:t>
      </w:r>
      <w:r w:rsidR="00480008" w:rsidRPr="000375BE">
        <w:t>“International Trade,”</w:t>
      </w:r>
      <w:r w:rsidR="002D24FD" w:rsidRPr="000375BE">
        <w:t xml:space="preserve"> 135–</w:t>
      </w:r>
      <w:r w:rsidRPr="000375BE">
        <w:t>62.</w:t>
      </w:r>
    </w:p>
    <w:p w:rsidR="00D455C5" w:rsidRPr="000375BE" w:rsidRDefault="000A256D" w:rsidP="00D455C5">
      <w:pPr>
        <w:pStyle w:val="ListParagraph"/>
        <w:numPr>
          <w:ilvl w:val="0"/>
          <w:numId w:val="1"/>
        </w:numPr>
      </w:pPr>
      <w:r w:rsidRPr="000375BE">
        <w:rPr>
          <w:b/>
        </w:rPr>
        <w:t>B</w:t>
      </w:r>
      <w:r w:rsidRPr="000375BE">
        <w:t xml:space="preserve">: Beth </w:t>
      </w:r>
      <w:r w:rsidR="00D455C5" w:rsidRPr="000375BE">
        <w:t xml:space="preserve">Simmons. 2000. “International Law and State Behavior: Commitment and Compliance in </w:t>
      </w:r>
      <w:r w:rsidR="00480008" w:rsidRPr="000375BE">
        <w:t>International Monetary Affairs,”</w:t>
      </w:r>
      <w:r w:rsidR="00D455C5" w:rsidRPr="000375BE">
        <w:t xml:space="preserve"> </w:t>
      </w:r>
      <w:r w:rsidR="00D455C5" w:rsidRPr="000375BE">
        <w:rPr>
          <w:i/>
        </w:rPr>
        <w:t>American Political Science Review</w:t>
      </w:r>
      <w:r w:rsidR="00D455C5" w:rsidRPr="000375BE">
        <w:t xml:space="preserve"> 94(4): 819–35.</w:t>
      </w:r>
    </w:p>
    <w:p w:rsidR="00D455C5" w:rsidRPr="000375BE" w:rsidRDefault="00D455C5" w:rsidP="00D455C5">
      <w:pPr>
        <w:pStyle w:val="ListParagraph"/>
        <w:ind w:left="1080"/>
      </w:pPr>
    </w:p>
    <w:p w:rsidR="00C86309" w:rsidRPr="00D455C5" w:rsidRDefault="00C93B16">
      <w:pPr>
        <w:tabs>
          <w:tab w:val="left" w:pos="630"/>
          <w:tab w:val="left" w:pos="720"/>
          <w:tab w:val="num" w:pos="810"/>
        </w:tabs>
        <w:rPr>
          <w:rFonts w:ascii="Times New Roman" w:hAnsi="Times New Roman" w:cs="Times New Roman"/>
          <w:b/>
          <w:sz w:val="24"/>
          <w:szCs w:val="24"/>
        </w:rPr>
      </w:pPr>
      <w:r w:rsidRPr="000375BE">
        <w:rPr>
          <w:rFonts w:ascii="Times New Roman" w:hAnsi="Times New Roman" w:cs="Times New Roman"/>
          <w:b/>
          <w:sz w:val="24"/>
          <w:szCs w:val="24"/>
        </w:rPr>
        <w:t>Final Exam in Class during Exam Week</w:t>
      </w:r>
    </w:p>
    <w:sectPr w:rsidR="00C86309" w:rsidRPr="00D455C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B97" w:rsidRDefault="00D13B97" w:rsidP="00A02544">
      <w:pPr>
        <w:spacing w:after="0" w:line="240" w:lineRule="auto"/>
      </w:pPr>
      <w:r>
        <w:separator/>
      </w:r>
    </w:p>
  </w:endnote>
  <w:endnote w:type="continuationSeparator" w:id="0">
    <w:p w:rsidR="00D13B97" w:rsidRDefault="00D13B97" w:rsidP="00A02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535942"/>
      <w:docPartObj>
        <w:docPartGallery w:val="Page Numbers (Bottom of Page)"/>
        <w:docPartUnique/>
      </w:docPartObj>
    </w:sdtPr>
    <w:sdtEndPr>
      <w:rPr>
        <w:noProof/>
      </w:rPr>
    </w:sdtEndPr>
    <w:sdtContent>
      <w:p w:rsidR="001B08AF" w:rsidRDefault="001B08AF">
        <w:pPr>
          <w:pStyle w:val="Footer"/>
          <w:jc w:val="center"/>
        </w:pPr>
        <w:r>
          <w:fldChar w:fldCharType="begin"/>
        </w:r>
        <w:r>
          <w:instrText xml:space="preserve"> PAGE   \* MERGEFORMAT </w:instrText>
        </w:r>
        <w:r>
          <w:fldChar w:fldCharType="separate"/>
        </w:r>
        <w:r w:rsidR="003450A4">
          <w:rPr>
            <w:noProof/>
          </w:rPr>
          <w:t>5</w:t>
        </w:r>
        <w:r>
          <w:rPr>
            <w:noProof/>
          </w:rPr>
          <w:fldChar w:fldCharType="end"/>
        </w:r>
      </w:p>
    </w:sdtContent>
  </w:sdt>
  <w:p w:rsidR="001B08AF" w:rsidRDefault="001B08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B97" w:rsidRDefault="00D13B97" w:rsidP="00A02544">
      <w:pPr>
        <w:spacing w:after="0" w:line="240" w:lineRule="auto"/>
      </w:pPr>
      <w:r>
        <w:separator/>
      </w:r>
    </w:p>
  </w:footnote>
  <w:footnote w:type="continuationSeparator" w:id="0">
    <w:p w:rsidR="00D13B97" w:rsidRDefault="00D13B97" w:rsidP="00A025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C7ECB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14C248C"/>
    <w:multiLevelType w:val="hybridMultilevel"/>
    <w:tmpl w:val="4364A8C4"/>
    <w:lvl w:ilvl="0" w:tplc="D94A77F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E3080F"/>
    <w:multiLevelType w:val="hybridMultilevel"/>
    <w:tmpl w:val="1BBEC786"/>
    <w:lvl w:ilvl="0" w:tplc="0EE23D8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42C3069C"/>
    <w:multiLevelType w:val="hybridMultilevel"/>
    <w:tmpl w:val="00064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661DE7"/>
    <w:multiLevelType w:val="hybridMultilevel"/>
    <w:tmpl w:val="2D380B00"/>
    <w:lvl w:ilvl="0" w:tplc="411C1D5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CBE"/>
    <w:rsid w:val="00003DCF"/>
    <w:rsid w:val="00013ECF"/>
    <w:rsid w:val="0001648C"/>
    <w:rsid w:val="00026F46"/>
    <w:rsid w:val="000375BE"/>
    <w:rsid w:val="000406A4"/>
    <w:rsid w:val="00041448"/>
    <w:rsid w:val="00044020"/>
    <w:rsid w:val="000465C9"/>
    <w:rsid w:val="00046B61"/>
    <w:rsid w:val="00066F81"/>
    <w:rsid w:val="00067E69"/>
    <w:rsid w:val="00071753"/>
    <w:rsid w:val="000A256D"/>
    <w:rsid w:val="000A3956"/>
    <w:rsid w:val="000C26F4"/>
    <w:rsid w:val="000E2D04"/>
    <w:rsid w:val="000E3724"/>
    <w:rsid w:val="000F48C2"/>
    <w:rsid w:val="000F5CE3"/>
    <w:rsid w:val="001022FF"/>
    <w:rsid w:val="0012119E"/>
    <w:rsid w:val="00125AD2"/>
    <w:rsid w:val="00153CBF"/>
    <w:rsid w:val="00155227"/>
    <w:rsid w:val="00164DAE"/>
    <w:rsid w:val="00173B8A"/>
    <w:rsid w:val="001A2E76"/>
    <w:rsid w:val="001B08AF"/>
    <w:rsid w:val="001B10F0"/>
    <w:rsid w:val="001D33D6"/>
    <w:rsid w:val="001E7B65"/>
    <w:rsid w:val="001F28CF"/>
    <w:rsid w:val="002003A1"/>
    <w:rsid w:val="00215060"/>
    <w:rsid w:val="0023115F"/>
    <w:rsid w:val="00231866"/>
    <w:rsid w:val="00245EF5"/>
    <w:rsid w:val="00251127"/>
    <w:rsid w:val="0026069D"/>
    <w:rsid w:val="002776A0"/>
    <w:rsid w:val="00296135"/>
    <w:rsid w:val="00297306"/>
    <w:rsid w:val="002A6DBE"/>
    <w:rsid w:val="002B430C"/>
    <w:rsid w:val="002B584D"/>
    <w:rsid w:val="002B6B40"/>
    <w:rsid w:val="002C39BE"/>
    <w:rsid w:val="002D24FD"/>
    <w:rsid w:val="002D4AD6"/>
    <w:rsid w:val="002D5217"/>
    <w:rsid w:val="002E4A7A"/>
    <w:rsid w:val="002F3924"/>
    <w:rsid w:val="003057BC"/>
    <w:rsid w:val="003079A4"/>
    <w:rsid w:val="00321A67"/>
    <w:rsid w:val="00335948"/>
    <w:rsid w:val="003450A4"/>
    <w:rsid w:val="00356962"/>
    <w:rsid w:val="00367A5A"/>
    <w:rsid w:val="003A2727"/>
    <w:rsid w:val="003B1547"/>
    <w:rsid w:val="003D0660"/>
    <w:rsid w:val="003E4265"/>
    <w:rsid w:val="003E4C78"/>
    <w:rsid w:val="003E5068"/>
    <w:rsid w:val="0041480E"/>
    <w:rsid w:val="0041729A"/>
    <w:rsid w:val="004215F2"/>
    <w:rsid w:val="0042637E"/>
    <w:rsid w:val="004409C8"/>
    <w:rsid w:val="00475FA9"/>
    <w:rsid w:val="00480008"/>
    <w:rsid w:val="00481B3A"/>
    <w:rsid w:val="00484515"/>
    <w:rsid w:val="004860B2"/>
    <w:rsid w:val="00486BF2"/>
    <w:rsid w:val="0049062C"/>
    <w:rsid w:val="004B3D6A"/>
    <w:rsid w:val="004C11AC"/>
    <w:rsid w:val="004D3F92"/>
    <w:rsid w:val="004D4039"/>
    <w:rsid w:val="004F2F19"/>
    <w:rsid w:val="00502580"/>
    <w:rsid w:val="00520198"/>
    <w:rsid w:val="00535C80"/>
    <w:rsid w:val="00544FFE"/>
    <w:rsid w:val="00551708"/>
    <w:rsid w:val="00554C78"/>
    <w:rsid w:val="00574E03"/>
    <w:rsid w:val="00593B0C"/>
    <w:rsid w:val="00594DF9"/>
    <w:rsid w:val="005A491B"/>
    <w:rsid w:val="005A4FB4"/>
    <w:rsid w:val="005B1CCE"/>
    <w:rsid w:val="005B2C81"/>
    <w:rsid w:val="005B72BB"/>
    <w:rsid w:val="005F5FBB"/>
    <w:rsid w:val="00600D02"/>
    <w:rsid w:val="00604021"/>
    <w:rsid w:val="00613C54"/>
    <w:rsid w:val="006259C0"/>
    <w:rsid w:val="00652134"/>
    <w:rsid w:val="00661DDB"/>
    <w:rsid w:val="00684FC1"/>
    <w:rsid w:val="00694518"/>
    <w:rsid w:val="006A69B5"/>
    <w:rsid w:val="006B3725"/>
    <w:rsid w:val="006D321B"/>
    <w:rsid w:val="006D3BE5"/>
    <w:rsid w:val="006E3FB7"/>
    <w:rsid w:val="006F58A6"/>
    <w:rsid w:val="007118A0"/>
    <w:rsid w:val="007152AE"/>
    <w:rsid w:val="0072071B"/>
    <w:rsid w:val="00742900"/>
    <w:rsid w:val="0076382E"/>
    <w:rsid w:val="00765BEB"/>
    <w:rsid w:val="00777659"/>
    <w:rsid w:val="00793F37"/>
    <w:rsid w:val="007A2502"/>
    <w:rsid w:val="007A3909"/>
    <w:rsid w:val="007A4AEB"/>
    <w:rsid w:val="007A5504"/>
    <w:rsid w:val="007B6079"/>
    <w:rsid w:val="007D06AE"/>
    <w:rsid w:val="007D1237"/>
    <w:rsid w:val="007E344B"/>
    <w:rsid w:val="007F3CF3"/>
    <w:rsid w:val="00815B29"/>
    <w:rsid w:val="00816618"/>
    <w:rsid w:val="00820A9D"/>
    <w:rsid w:val="00821F6E"/>
    <w:rsid w:val="00827C75"/>
    <w:rsid w:val="0085523A"/>
    <w:rsid w:val="00856597"/>
    <w:rsid w:val="00856DF8"/>
    <w:rsid w:val="008617EC"/>
    <w:rsid w:val="0086677F"/>
    <w:rsid w:val="008968E0"/>
    <w:rsid w:val="008C1D2F"/>
    <w:rsid w:val="008E49BC"/>
    <w:rsid w:val="008E5A8F"/>
    <w:rsid w:val="008F154B"/>
    <w:rsid w:val="0092707D"/>
    <w:rsid w:val="0093146E"/>
    <w:rsid w:val="00931F36"/>
    <w:rsid w:val="00946CE0"/>
    <w:rsid w:val="00947141"/>
    <w:rsid w:val="009755FD"/>
    <w:rsid w:val="00984B6A"/>
    <w:rsid w:val="00991081"/>
    <w:rsid w:val="0099535C"/>
    <w:rsid w:val="009B5CBE"/>
    <w:rsid w:val="009E6793"/>
    <w:rsid w:val="00A020FD"/>
    <w:rsid w:val="00A02544"/>
    <w:rsid w:val="00A22119"/>
    <w:rsid w:val="00A3197E"/>
    <w:rsid w:val="00A43D5E"/>
    <w:rsid w:val="00A47281"/>
    <w:rsid w:val="00A52CAC"/>
    <w:rsid w:val="00A53F4B"/>
    <w:rsid w:val="00A56A2C"/>
    <w:rsid w:val="00A768CB"/>
    <w:rsid w:val="00A830E1"/>
    <w:rsid w:val="00A854D8"/>
    <w:rsid w:val="00AC6145"/>
    <w:rsid w:val="00AD76D4"/>
    <w:rsid w:val="00AE14C9"/>
    <w:rsid w:val="00B01EA3"/>
    <w:rsid w:val="00B06A73"/>
    <w:rsid w:val="00B110BC"/>
    <w:rsid w:val="00B12868"/>
    <w:rsid w:val="00B12F12"/>
    <w:rsid w:val="00B164B6"/>
    <w:rsid w:val="00B207E5"/>
    <w:rsid w:val="00B5139D"/>
    <w:rsid w:val="00B5724A"/>
    <w:rsid w:val="00B73959"/>
    <w:rsid w:val="00BA07A2"/>
    <w:rsid w:val="00BB268B"/>
    <w:rsid w:val="00BB466A"/>
    <w:rsid w:val="00BC6349"/>
    <w:rsid w:val="00BD0814"/>
    <w:rsid w:val="00BD44D3"/>
    <w:rsid w:val="00BE227B"/>
    <w:rsid w:val="00BE535D"/>
    <w:rsid w:val="00BE64B6"/>
    <w:rsid w:val="00C11C1D"/>
    <w:rsid w:val="00C225E4"/>
    <w:rsid w:val="00C40BFD"/>
    <w:rsid w:val="00C719D2"/>
    <w:rsid w:val="00C82198"/>
    <w:rsid w:val="00C86309"/>
    <w:rsid w:val="00C8653B"/>
    <w:rsid w:val="00C86F93"/>
    <w:rsid w:val="00C93B16"/>
    <w:rsid w:val="00C9752F"/>
    <w:rsid w:val="00CC054F"/>
    <w:rsid w:val="00CC627B"/>
    <w:rsid w:val="00CD2F96"/>
    <w:rsid w:val="00CF11DD"/>
    <w:rsid w:val="00CF1765"/>
    <w:rsid w:val="00D06186"/>
    <w:rsid w:val="00D13B97"/>
    <w:rsid w:val="00D455C5"/>
    <w:rsid w:val="00D53C76"/>
    <w:rsid w:val="00D55BF9"/>
    <w:rsid w:val="00D71A46"/>
    <w:rsid w:val="00D7655F"/>
    <w:rsid w:val="00D803EB"/>
    <w:rsid w:val="00D8344C"/>
    <w:rsid w:val="00D908E8"/>
    <w:rsid w:val="00D94D8C"/>
    <w:rsid w:val="00DD533C"/>
    <w:rsid w:val="00E30431"/>
    <w:rsid w:val="00E3153C"/>
    <w:rsid w:val="00E358BC"/>
    <w:rsid w:val="00E56488"/>
    <w:rsid w:val="00E85D17"/>
    <w:rsid w:val="00E87712"/>
    <w:rsid w:val="00E97520"/>
    <w:rsid w:val="00E97C87"/>
    <w:rsid w:val="00EA6D13"/>
    <w:rsid w:val="00EB6900"/>
    <w:rsid w:val="00ED6273"/>
    <w:rsid w:val="00EF0F9A"/>
    <w:rsid w:val="00F17CFF"/>
    <w:rsid w:val="00F2665F"/>
    <w:rsid w:val="00F53586"/>
    <w:rsid w:val="00F67E21"/>
    <w:rsid w:val="00F701BA"/>
    <w:rsid w:val="00F80220"/>
    <w:rsid w:val="00FB37F5"/>
    <w:rsid w:val="00FB6A00"/>
    <w:rsid w:val="00FC2C69"/>
    <w:rsid w:val="00FD4E60"/>
    <w:rsid w:val="00FF1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CBE"/>
  </w:style>
  <w:style w:type="paragraph" w:styleId="Heading3">
    <w:name w:val="heading 3"/>
    <w:basedOn w:val="Normal"/>
    <w:link w:val="Heading3Char"/>
    <w:uiPriority w:val="9"/>
    <w:qFormat/>
    <w:rsid w:val="007118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B5CBE"/>
    <w:pPr>
      <w:spacing w:after="0" w:line="240" w:lineRule="auto"/>
      <w:jc w:val="center"/>
    </w:pPr>
    <w:rPr>
      <w:rFonts w:ascii="Times New Roman" w:eastAsia="Times New Roman" w:hAnsi="Times New Roman" w:cs="Times New Roman"/>
      <w:b/>
      <w:bCs/>
      <w:color w:val="000000"/>
      <w:sz w:val="24"/>
      <w:szCs w:val="20"/>
    </w:rPr>
  </w:style>
  <w:style w:type="character" w:customStyle="1" w:styleId="TitleChar">
    <w:name w:val="Title Char"/>
    <w:basedOn w:val="DefaultParagraphFont"/>
    <w:link w:val="Title"/>
    <w:rsid w:val="009B5CBE"/>
    <w:rPr>
      <w:rFonts w:ascii="Times New Roman" w:eastAsia="Times New Roman" w:hAnsi="Times New Roman" w:cs="Times New Roman"/>
      <w:b/>
      <w:bCs/>
      <w:color w:val="000000"/>
      <w:sz w:val="24"/>
      <w:szCs w:val="20"/>
    </w:rPr>
  </w:style>
  <w:style w:type="paragraph" w:styleId="BodyTextIndent">
    <w:name w:val="Body Text Indent"/>
    <w:basedOn w:val="Normal"/>
    <w:link w:val="BodyTextIndentChar"/>
    <w:rsid w:val="009B5CBE"/>
    <w:pPr>
      <w:spacing w:after="0" w:line="240" w:lineRule="auto"/>
      <w:ind w:firstLine="360"/>
      <w:jc w:val="both"/>
    </w:pPr>
    <w:rPr>
      <w:rFonts w:ascii="Times New Roman" w:eastAsia="Times New Roman" w:hAnsi="Times New Roman" w:cs="Times New Roman"/>
      <w:color w:val="000000"/>
      <w:sz w:val="24"/>
      <w:szCs w:val="20"/>
    </w:rPr>
  </w:style>
  <w:style w:type="character" w:customStyle="1" w:styleId="BodyTextIndentChar">
    <w:name w:val="Body Text Indent Char"/>
    <w:basedOn w:val="DefaultParagraphFont"/>
    <w:link w:val="BodyTextIndent"/>
    <w:rsid w:val="009B5CBE"/>
    <w:rPr>
      <w:rFonts w:ascii="Times New Roman" w:eastAsia="Times New Roman" w:hAnsi="Times New Roman" w:cs="Times New Roman"/>
      <w:color w:val="000000"/>
      <w:sz w:val="24"/>
      <w:szCs w:val="20"/>
    </w:rPr>
  </w:style>
  <w:style w:type="paragraph" w:styleId="BodyText2">
    <w:name w:val="Body Text 2"/>
    <w:basedOn w:val="Normal"/>
    <w:link w:val="BodyText2Char"/>
    <w:rsid w:val="009B5CBE"/>
    <w:pPr>
      <w:spacing w:after="0" w:line="240" w:lineRule="auto"/>
    </w:pPr>
    <w:rPr>
      <w:rFonts w:ascii="Times New Roman" w:eastAsia="Times New Roman" w:hAnsi="Times New Roman" w:cs="Times New Roman"/>
      <w:color w:val="000000"/>
      <w:sz w:val="24"/>
      <w:szCs w:val="20"/>
    </w:rPr>
  </w:style>
  <w:style w:type="character" w:customStyle="1" w:styleId="BodyText2Char">
    <w:name w:val="Body Text 2 Char"/>
    <w:basedOn w:val="DefaultParagraphFont"/>
    <w:link w:val="BodyText2"/>
    <w:rsid w:val="009B5CBE"/>
    <w:rPr>
      <w:rFonts w:ascii="Times New Roman" w:eastAsia="Times New Roman" w:hAnsi="Times New Roman" w:cs="Times New Roman"/>
      <w:color w:val="000000"/>
      <w:sz w:val="24"/>
      <w:szCs w:val="20"/>
    </w:rPr>
  </w:style>
  <w:style w:type="paragraph" w:styleId="BodyText">
    <w:name w:val="Body Text"/>
    <w:basedOn w:val="Normal"/>
    <w:link w:val="BodyTextChar"/>
    <w:uiPriority w:val="99"/>
    <w:semiHidden/>
    <w:unhideWhenUsed/>
    <w:rsid w:val="009B5CBE"/>
    <w:pPr>
      <w:spacing w:after="120"/>
    </w:pPr>
  </w:style>
  <w:style w:type="character" w:customStyle="1" w:styleId="BodyTextChar">
    <w:name w:val="Body Text Char"/>
    <w:basedOn w:val="DefaultParagraphFont"/>
    <w:link w:val="BodyText"/>
    <w:uiPriority w:val="99"/>
    <w:semiHidden/>
    <w:rsid w:val="009B5CBE"/>
  </w:style>
  <w:style w:type="paragraph" w:customStyle="1" w:styleId="Default">
    <w:name w:val="Default"/>
    <w:rsid w:val="009B5CBE"/>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rsid w:val="009B5CBE"/>
    <w:pPr>
      <w:numPr>
        <w:numId w:val="2"/>
      </w:numPr>
      <w:spacing w:after="0" w:line="240" w:lineRule="auto"/>
      <w:contextualSpacing/>
    </w:pPr>
    <w:rPr>
      <w:rFonts w:ascii="Times New Roman" w:eastAsia="Times New Roman" w:hAnsi="Times New Roman" w:cs="Times New Roman"/>
      <w:sz w:val="24"/>
      <w:szCs w:val="24"/>
    </w:rPr>
  </w:style>
  <w:style w:type="paragraph" w:styleId="ListParagraph">
    <w:name w:val="List Paragraph"/>
    <w:basedOn w:val="Normal"/>
    <w:uiPriority w:val="34"/>
    <w:qFormat/>
    <w:rsid w:val="009B5CBE"/>
    <w:pPr>
      <w:spacing w:after="0" w:line="240" w:lineRule="auto"/>
      <w:ind w:left="720"/>
      <w:contextualSpacing/>
    </w:pPr>
    <w:rPr>
      <w:rFonts w:ascii="Times New Roman" w:eastAsia="Times New Roman" w:hAnsi="Times New Roman" w:cs="Times New Roman"/>
      <w:sz w:val="24"/>
      <w:szCs w:val="24"/>
    </w:rPr>
  </w:style>
  <w:style w:type="character" w:customStyle="1" w:styleId="medium-font1">
    <w:name w:val="medium-font1"/>
    <w:basedOn w:val="DefaultParagraphFont"/>
    <w:rsid w:val="009B5CBE"/>
    <w:rPr>
      <w:sz w:val="19"/>
      <w:szCs w:val="19"/>
    </w:rPr>
  </w:style>
  <w:style w:type="character" w:customStyle="1" w:styleId="title-link-wrapper1">
    <w:name w:val="title-link-wrapper1"/>
    <w:basedOn w:val="DefaultParagraphFont"/>
    <w:rsid w:val="009B5CBE"/>
    <w:rPr>
      <w:vanish w:val="0"/>
      <w:webHidden w:val="0"/>
      <w:specVanish w:val="0"/>
    </w:rPr>
  </w:style>
  <w:style w:type="character" w:styleId="CommentReference">
    <w:name w:val="annotation reference"/>
    <w:basedOn w:val="DefaultParagraphFont"/>
    <w:uiPriority w:val="99"/>
    <w:semiHidden/>
    <w:unhideWhenUsed/>
    <w:rsid w:val="00A52CAC"/>
    <w:rPr>
      <w:sz w:val="16"/>
      <w:szCs w:val="16"/>
    </w:rPr>
  </w:style>
  <w:style w:type="paragraph" w:styleId="CommentText">
    <w:name w:val="annotation text"/>
    <w:basedOn w:val="Normal"/>
    <w:link w:val="CommentTextChar"/>
    <w:uiPriority w:val="99"/>
    <w:semiHidden/>
    <w:unhideWhenUsed/>
    <w:rsid w:val="00A52CAC"/>
    <w:pPr>
      <w:spacing w:line="240" w:lineRule="auto"/>
    </w:pPr>
    <w:rPr>
      <w:sz w:val="20"/>
      <w:szCs w:val="20"/>
    </w:rPr>
  </w:style>
  <w:style w:type="character" w:customStyle="1" w:styleId="CommentTextChar">
    <w:name w:val="Comment Text Char"/>
    <w:basedOn w:val="DefaultParagraphFont"/>
    <w:link w:val="CommentText"/>
    <w:uiPriority w:val="99"/>
    <w:semiHidden/>
    <w:rsid w:val="00A52CAC"/>
    <w:rPr>
      <w:sz w:val="20"/>
      <w:szCs w:val="20"/>
    </w:rPr>
  </w:style>
  <w:style w:type="paragraph" w:styleId="CommentSubject">
    <w:name w:val="annotation subject"/>
    <w:basedOn w:val="CommentText"/>
    <w:next w:val="CommentText"/>
    <w:link w:val="CommentSubjectChar"/>
    <w:uiPriority w:val="99"/>
    <w:semiHidden/>
    <w:unhideWhenUsed/>
    <w:rsid w:val="00A52CAC"/>
    <w:rPr>
      <w:b/>
      <w:bCs/>
    </w:rPr>
  </w:style>
  <w:style w:type="character" w:customStyle="1" w:styleId="CommentSubjectChar">
    <w:name w:val="Comment Subject Char"/>
    <w:basedOn w:val="CommentTextChar"/>
    <w:link w:val="CommentSubject"/>
    <w:uiPriority w:val="99"/>
    <w:semiHidden/>
    <w:rsid w:val="00A52CAC"/>
    <w:rPr>
      <w:b/>
      <w:bCs/>
      <w:sz w:val="20"/>
      <w:szCs w:val="20"/>
    </w:rPr>
  </w:style>
  <w:style w:type="paragraph" w:styleId="BalloonText">
    <w:name w:val="Balloon Text"/>
    <w:basedOn w:val="Normal"/>
    <w:link w:val="BalloonTextChar"/>
    <w:uiPriority w:val="99"/>
    <w:semiHidden/>
    <w:unhideWhenUsed/>
    <w:rsid w:val="00A52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CAC"/>
    <w:rPr>
      <w:rFonts w:ascii="Tahoma" w:hAnsi="Tahoma" w:cs="Tahoma"/>
      <w:sz w:val="16"/>
      <w:szCs w:val="16"/>
    </w:rPr>
  </w:style>
  <w:style w:type="paragraph" w:styleId="Header">
    <w:name w:val="header"/>
    <w:basedOn w:val="Normal"/>
    <w:link w:val="HeaderChar"/>
    <w:uiPriority w:val="99"/>
    <w:unhideWhenUsed/>
    <w:rsid w:val="00A02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544"/>
  </w:style>
  <w:style w:type="paragraph" w:styleId="Footer">
    <w:name w:val="footer"/>
    <w:basedOn w:val="Normal"/>
    <w:link w:val="FooterChar"/>
    <w:uiPriority w:val="99"/>
    <w:unhideWhenUsed/>
    <w:rsid w:val="00A02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544"/>
  </w:style>
  <w:style w:type="character" w:customStyle="1" w:styleId="Heading3Char">
    <w:name w:val="Heading 3 Char"/>
    <w:basedOn w:val="DefaultParagraphFont"/>
    <w:link w:val="Heading3"/>
    <w:uiPriority w:val="9"/>
    <w:rsid w:val="007118A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118A0"/>
    <w:rPr>
      <w:color w:val="0000FF"/>
      <w:u w:val="single"/>
    </w:rPr>
  </w:style>
  <w:style w:type="character" w:customStyle="1" w:styleId="apple-converted-space">
    <w:name w:val="apple-converted-space"/>
    <w:basedOn w:val="DefaultParagraphFont"/>
    <w:rsid w:val="007118A0"/>
  </w:style>
  <w:style w:type="character" w:styleId="FollowedHyperlink">
    <w:name w:val="FollowedHyperlink"/>
    <w:basedOn w:val="DefaultParagraphFont"/>
    <w:uiPriority w:val="99"/>
    <w:semiHidden/>
    <w:unhideWhenUsed/>
    <w:rsid w:val="006B3725"/>
    <w:rPr>
      <w:color w:val="800080" w:themeColor="followedHyperlink"/>
      <w:u w:val="single"/>
    </w:rPr>
  </w:style>
  <w:style w:type="paragraph" w:styleId="Revision">
    <w:name w:val="Revision"/>
    <w:hidden/>
    <w:uiPriority w:val="99"/>
    <w:semiHidden/>
    <w:rsid w:val="00251127"/>
    <w:pPr>
      <w:spacing w:after="0" w:line="240" w:lineRule="auto"/>
    </w:pPr>
  </w:style>
  <w:style w:type="character" w:styleId="Emphasis">
    <w:name w:val="Emphasis"/>
    <w:basedOn w:val="DefaultParagraphFont"/>
    <w:uiPriority w:val="20"/>
    <w:qFormat/>
    <w:rsid w:val="002961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CBE"/>
  </w:style>
  <w:style w:type="paragraph" w:styleId="Heading3">
    <w:name w:val="heading 3"/>
    <w:basedOn w:val="Normal"/>
    <w:link w:val="Heading3Char"/>
    <w:uiPriority w:val="9"/>
    <w:qFormat/>
    <w:rsid w:val="007118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B5CBE"/>
    <w:pPr>
      <w:spacing w:after="0" w:line="240" w:lineRule="auto"/>
      <w:jc w:val="center"/>
    </w:pPr>
    <w:rPr>
      <w:rFonts w:ascii="Times New Roman" w:eastAsia="Times New Roman" w:hAnsi="Times New Roman" w:cs="Times New Roman"/>
      <w:b/>
      <w:bCs/>
      <w:color w:val="000000"/>
      <w:sz w:val="24"/>
      <w:szCs w:val="20"/>
    </w:rPr>
  </w:style>
  <w:style w:type="character" w:customStyle="1" w:styleId="TitleChar">
    <w:name w:val="Title Char"/>
    <w:basedOn w:val="DefaultParagraphFont"/>
    <w:link w:val="Title"/>
    <w:rsid w:val="009B5CBE"/>
    <w:rPr>
      <w:rFonts w:ascii="Times New Roman" w:eastAsia="Times New Roman" w:hAnsi="Times New Roman" w:cs="Times New Roman"/>
      <w:b/>
      <w:bCs/>
      <w:color w:val="000000"/>
      <w:sz w:val="24"/>
      <w:szCs w:val="20"/>
    </w:rPr>
  </w:style>
  <w:style w:type="paragraph" w:styleId="BodyTextIndent">
    <w:name w:val="Body Text Indent"/>
    <w:basedOn w:val="Normal"/>
    <w:link w:val="BodyTextIndentChar"/>
    <w:rsid w:val="009B5CBE"/>
    <w:pPr>
      <w:spacing w:after="0" w:line="240" w:lineRule="auto"/>
      <w:ind w:firstLine="360"/>
      <w:jc w:val="both"/>
    </w:pPr>
    <w:rPr>
      <w:rFonts w:ascii="Times New Roman" w:eastAsia="Times New Roman" w:hAnsi="Times New Roman" w:cs="Times New Roman"/>
      <w:color w:val="000000"/>
      <w:sz w:val="24"/>
      <w:szCs w:val="20"/>
    </w:rPr>
  </w:style>
  <w:style w:type="character" w:customStyle="1" w:styleId="BodyTextIndentChar">
    <w:name w:val="Body Text Indent Char"/>
    <w:basedOn w:val="DefaultParagraphFont"/>
    <w:link w:val="BodyTextIndent"/>
    <w:rsid w:val="009B5CBE"/>
    <w:rPr>
      <w:rFonts w:ascii="Times New Roman" w:eastAsia="Times New Roman" w:hAnsi="Times New Roman" w:cs="Times New Roman"/>
      <w:color w:val="000000"/>
      <w:sz w:val="24"/>
      <w:szCs w:val="20"/>
    </w:rPr>
  </w:style>
  <w:style w:type="paragraph" w:styleId="BodyText2">
    <w:name w:val="Body Text 2"/>
    <w:basedOn w:val="Normal"/>
    <w:link w:val="BodyText2Char"/>
    <w:rsid w:val="009B5CBE"/>
    <w:pPr>
      <w:spacing w:after="0" w:line="240" w:lineRule="auto"/>
    </w:pPr>
    <w:rPr>
      <w:rFonts w:ascii="Times New Roman" w:eastAsia="Times New Roman" w:hAnsi="Times New Roman" w:cs="Times New Roman"/>
      <w:color w:val="000000"/>
      <w:sz w:val="24"/>
      <w:szCs w:val="20"/>
    </w:rPr>
  </w:style>
  <w:style w:type="character" w:customStyle="1" w:styleId="BodyText2Char">
    <w:name w:val="Body Text 2 Char"/>
    <w:basedOn w:val="DefaultParagraphFont"/>
    <w:link w:val="BodyText2"/>
    <w:rsid w:val="009B5CBE"/>
    <w:rPr>
      <w:rFonts w:ascii="Times New Roman" w:eastAsia="Times New Roman" w:hAnsi="Times New Roman" w:cs="Times New Roman"/>
      <w:color w:val="000000"/>
      <w:sz w:val="24"/>
      <w:szCs w:val="20"/>
    </w:rPr>
  </w:style>
  <w:style w:type="paragraph" w:styleId="BodyText">
    <w:name w:val="Body Text"/>
    <w:basedOn w:val="Normal"/>
    <w:link w:val="BodyTextChar"/>
    <w:uiPriority w:val="99"/>
    <w:semiHidden/>
    <w:unhideWhenUsed/>
    <w:rsid w:val="009B5CBE"/>
    <w:pPr>
      <w:spacing w:after="120"/>
    </w:pPr>
  </w:style>
  <w:style w:type="character" w:customStyle="1" w:styleId="BodyTextChar">
    <w:name w:val="Body Text Char"/>
    <w:basedOn w:val="DefaultParagraphFont"/>
    <w:link w:val="BodyText"/>
    <w:uiPriority w:val="99"/>
    <w:semiHidden/>
    <w:rsid w:val="009B5CBE"/>
  </w:style>
  <w:style w:type="paragraph" w:customStyle="1" w:styleId="Default">
    <w:name w:val="Default"/>
    <w:rsid w:val="009B5CBE"/>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rsid w:val="009B5CBE"/>
    <w:pPr>
      <w:numPr>
        <w:numId w:val="2"/>
      </w:numPr>
      <w:spacing w:after="0" w:line="240" w:lineRule="auto"/>
      <w:contextualSpacing/>
    </w:pPr>
    <w:rPr>
      <w:rFonts w:ascii="Times New Roman" w:eastAsia="Times New Roman" w:hAnsi="Times New Roman" w:cs="Times New Roman"/>
      <w:sz w:val="24"/>
      <w:szCs w:val="24"/>
    </w:rPr>
  </w:style>
  <w:style w:type="paragraph" w:styleId="ListParagraph">
    <w:name w:val="List Paragraph"/>
    <w:basedOn w:val="Normal"/>
    <w:uiPriority w:val="34"/>
    <w:qFormat/>
    <w:rsid w:val="009B5CBE"/>
    <w:pPr>
      <w:spacing w:after="0" w:line="240" w:lineRule="auto"/>
      <w:ind w:left="720"/>
      <w:contextualSpacing/>
    </w:pPr>
    <w:rPr>
      <w:rFonts w:ascii="Times New Roman" w:eastAsia="Times New Roman" w:hAnsi="Times New Roman" w:cs="Times New Roman"/>
      <w:sz w:val="24"/>
      <w:szCs w:val="24"/>
    </w:rPr>
  </w:style>
  <w:style w:type="character" w:customStyle="1" w:styleId="medium-font1">
    <w:name w:val="medium-font1"/>
    <w:basedOn w:val="DefaultParagraphFont"/>
    <w:rsid w:val="009B5CBE"/>
    <w:rPr>
      <w:sz w:val="19"/>
      <w:szCs w:val="19"/>
    </w:rPr>
  </w:style>
  <w:style w:type="character" w:customStyle="1" w:styleId="title-link-wrapper1">
    <w:name w:val="title-link-wrapper1"/>
    <w:basedOn w:val="DefaultParagraphFont"/>
    <w:rsid w:val="009B5CBE"/>
    <w:rPr>
      <w:vanish w:val="0"/>
      <w:webHidden w:val="0"/>
      <w:specVanish w:val="0"/>
    </w:rPr>
  </w:style>
  <w:style w:type="character" w:styleId="CommentReference">
    <w:name w:val="annotation reference"/>
    <w:basedOn w:val="DefaultParagraphFont"/>
    <w:uiPriority w:val="99"/>
    <w:semiHidden/>
    <w:unhideWhenUsed/>
    <w:rsid w:val="00A52CAC"/>
    <w:rPr>
      <w:sz w:val="16"/>
      <w:szCs w:val="16"/>
    </w:rPr>
  </w:style>
  <w:style w:type="paragraph" w:styleId="CommentText">
    <w:name w:val="annotation text"/>
    <w:basedOn w:val="Normal"/>
    <w:link w:val="CommentTextChar"/>
    <w:uiPriority w:val="99"/>
    <w:semiHidden/>
    <w:unhideWhenUsed/>
    <w:rsid w:val="00A52CAC"/>
    <w:pPr>
      <w:spacing w:line="240" w:lineRule="auto"/>
    </w:pPr>
    <w:rPr>
      <w:sz w:val="20"/>
      <w:szCs w:val="20"/>
    </w:rPr>
  </w:style>
  <w:style w:type="character" w:customStyle="1" w:styleId="CommentTextChar">
    <w:name w:val="Comment Text Char"/>
    <w:basedOn w:val="DefaultParagraphFont"/>
    <w:link w:val="CommentText"/>
    <w:uiPriority w:val="99"/>
    <w:semiHidden/>
    <w:rsid w:val="00A52CAC"/>
    <w:rPr>
      <w:sz w:val="20"/>
      <w:szCs w:val="20"/>
    </w:rPr>
  </w:style>
  <w:style w:type="paragraph" w:styleId="CommentSubject">
    <w:name w:val="annotation subject"/>
    <w:basedOn w:val="CommentText"/>
    <w:next w:val="CommentText"/>
    <w:link w:val="CommentSubjectChar"/>
    <w:uiPriority w:val="99"/>
    <w:semiHidden/>
    <w:unhideWhenUsed/>
    <w:rsid w:val="00A52CAC"/>
    <w:rPr>
      <w:b/>
      <w:bCs/>
    </w:rPr>
  </w:style>
  <w:style w:type="character" w:customStyle="1" w:styleId="CommentSubjectChar">
    <w:name w:val="Comment Subject Char"/>
    <w:basedOn w:val="CommentTextChar"/>
    <w:link w:val="CommentSubject"/>
    <w:uiPriority w:val="99"/>
    <w:semiHidden/>
    <w:rsid w:val="00A52CAC"/>
    <w:rPr>
      <w:b/>
      <w:bCs/>
      <w:sz w:val="20"/>
      <w:szCs w:val="20"/>
    </w:rPr>
  </w:style>
  <w:style w:type="paragraph" w:styleId="BalloonText">
    <w:name w:val="Balloon Text"/>
    <w:basedOn w:val="Normal"/>
    <w:link w:val="BalloonTextChar"/>
    <w:uiPriority w:val="99"/>
    <w:semiHidden/>
    <w:unhideWhenUsed/>
    <w:rsid w:val="00A52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CAC"/>
    <w:rPr>
      <w:rFonts w:ascii="Tahoma" w:hAnsi="Tahoma" w:cs="Tahoma"/>
      <w:sz w:val="16"/>
      <w:szCs w:val="16"/>
    </w:rPr>
  </w:style>
  <w:style w:type="paragraph" w:styleId="Header">
    <w:name w:val="header"/>
    <w:basedOn w:val="Normal"/>
    <w:link w:val="HeaderChar"/>
    <w:uiPriority w:val="99"/>
    <w:unhideWhenUsed/>
    <w:rsid w:val="00A02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544"/>
  </w:style>
  <w:style w:type="paragraph" w:styleId="Footer">
    <w:name w:val="footer"/>
    <w:basedOn w:val="Normal"/>
    <w:link w:val="FooterChar"/>
    <w:uiPriority w:val="99"/>
    <w:unhideWhenUsed/>
    <w:rsid w:val="00A02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544"/>
  </w:style>
  <w:style w:type="character" w:customStyle="1" w:styleId="Heading3Char">
    <w:name w:val="Heading 3 Char"/>
    <w:basedOn w:val="DefaultParagraphFont"/>
    <w:link w:val="Heading3"/>
    <w:uiPriority w:val="9"/>
    <w:rsid w:val="007118A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118A0"/>
    <w:rPr>
      <w:color w:val="0000FF"/>
      <w:u w:val="single"/>
    </w:rPr>
  </w:style>
  <w:style w:type="character" w:customStyle="1" w:styleId="apple-converted-space">
    <w:name w:val="apple-converted-space"/>
    <w:basedOn w:val="DefaultParagraphFont"/>
    <w:rsid w:val="007118A0"/>
  </w:style>
  <w:style w:type="character" w:styleId="FollowedHyperlink">
    <w:name w:val="FollowedHyperlink"/>
    <w:basedOn w:val="DefaultParagraphFont"/>
    <w:uiPriority w:val="99"/>
    <w:semiHidden/>
    <w:unhideWhenUsed/>
    <w:rsid w:val="006B3725"/>
    <w:rPr>
      <w:color w:val="800080" w:themeColor="followedHyperlink"/>
      <w:u w:val="single"/>
    </w:rPr>
  </w:style>
  <w:style w:type="paragraph" w:styleId="Revision">
    <w:name w:val="Revision"/>
    <w:hidden/>
    <w:uiPriority w:val="99"/>
    <w:semiHidden/>
    <w:rsid w:val="00251127"/>
    <w:pPr>
      <w:spacing w:after="0" w:line="240" w:lineRule="auto"/>
    </w:pPr>
  </w:style>
  <w:style w:type="character" w:styleId="Emphasis">
    <w:name w:val="Emphasis"/>
    <w:basedOn w:val="DefaultParagraphFont"/>
    <w:uiPriority w:val="20"/>
    <w:qFormat/>
    <w:rsid w:val="002961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06203">
      <w:bodyDiv w:val="1"/>
      <w:marLeft w:val="0"/>
      <w:marRight w:val="0"/>
      <w:marTop w:val="0"/>
      <w:marBottom w:val="0"/>
      <w:divBdr>
        <w:top w:val="none" w:sz="0" w:space="0" w:color="auto"/>
        <w:left w:val="none" w:sz="0" w:space="0" w:color="auto"/>
        <w:bottom w:val="none" w:sz="0" w:space="0" w:color="auto"/>
        <w:right w:val="none" w:sz="0" w:space="0" w:color="auto"/>
      </w:divBdr>
      <w:divsChild>
        <w:div w:id="2016422128">
          <w:marLeft w:val="0"/>
          <w:marRight w:val="0"/>
          <w:marTop w:val="0"/>
          <w:marBottom w:val="0"/>
          <w:divBdr>
            <w:top w:val="none" w:sz="0" w:space="0" w:color="auto"/>
            <w:left w:val="none" w:sz="0" w:space="0" w:color="auto"/>
            <w:bottom w:val="none" w:sz="0" w:space="0" w:color="auto"/>
            <w:right w:val="none" w:sz="0" w:space="0" w:color="auto"/>
          </w:divBdr>
        </w:div>
      </w:divsChild>
    </w:div>
    <w:div w:id="125007481">
      <w:bodyDiv w:val="1"/>
      <w:marLeft w:val="0"/>
      <w:marRight w:val="0"/>
      <w:marTop w:val="0"/>
      <w:marBottom w:val="0"/>
      <w:divBdr>
        <w:top w:val="none" w:sz="0" w:space="0" w:color="auto"/>
        <w:left w:val="none" w:sz="0" w:space="0" w:color="auto"/>
        <w:bottom w:val="none" w:sz="0" w:space="0" w:color="auto"/>
        <w:right w:val="none" w:sz="0" w:space="0" w:color="auto"/>
      </w:divBdr>
      <w:divsChild>
        <w:div w:id="1870798300">
          <w:marLeft w:val="0"/>
          <w:marRight w:val="0"/>
          <w:marTop w:val="0"/>
          <w:marBottom w:val="0"/>
          <w:divBdr>
            <w:top w:val="none" w:sz="0" w:space="0" w:color="auto"/>
            <w:left w:val="none" w:sz="0" w:space="0" w:color="auto"/>
            <w:bottom w:val="none" w:sz="0" w:space="0" w:color="auto"/>
            <w:right w:val="none" w:sz="0" w:space="0" w:color="auto"/>
          </w:divBdr>
        </w:div>
      </w:divsChild>
    </w:div>
    <w:div w:id="190533668">
      <w:bodyDiv w:val="1"/>
      <w:marLeft w:val="0"/>
      <w:marRight w:val="0"/>
      <w:marTop w:val="0"/>
      <w:marBottom w:val="0"/>
      <w:divBdr>
        <w:top w:val="none" w:sz="0" w:space="0" w:color="auto"/>
        <w:left w:val="none" w:sz="0" w:space="0" w:color="auto"/>
        <w:bottom w:val="none" w:sz="0" w:space="0" w:color="auto"/>
        <w:right w:val="none" w:sz="0" w:space="0" w:color="auto"/>
      </w:divBdr>
      <w:divsChild>
        <w:div w:id="9766022">
          <w:marLeft w:val="0"/>
          <w:marRight w:val="0"/>
          <w:marTop w:val="0"/>
          <w:marBottom w:val="0"/>
          <w:divBdr>
            <w:top w:val="none" w:sz="0" w:space="0" w:color="auto"/>
            <w:left w:val="none" w:sz="0" w:space="0" w:color="auto"/>
            <w:bottom w:val="none" w:sz="0" w:space="0" w:color="auto"/>
            <w:right w:val="none" w:sz="0" w:space="0" w:color="auto"/>
          </w:divBdr>
        </w:div>
      </w:divsChild>
    </w:div>
    <w:div w:id="359937071">
      <w:bodyDiv w:val="1"/>
      <w:marLeft w:val="0"/>
      <w:marRight w:val="0"/>
      <w:marTop w:val="0"/>
      <w:marBottom w:val="0"/>
      <w:divBdr>
        <w:top w:val="none" w:sz="0" w:space="0" w:color="auto"/>
        <w:left w:val="none" w:sz="0" w:space="0" w:color="auto"/>
        <w:bottom w:val="none" w:sz="0" w:space="0" w:color="auto"/>
        <w:right w:val="none" w:sz="0" w:space="0" w:color="auto"/>
      </w:divBdr>
      <w:divsChild>
        <w:div w:id="1297566896">
          <w:marLeft w:val="0"/>
          <w:marRight w:val="0"/>
          <w:marTop w:val="0"/>
          <w:marBottom w:val="0"/>
          <w:divBdr>
            <w:top w:val="none" w:sz="0" w:space="0" w:color="auto"/>
            <w:left w:val="none" w:sz="0" w:space="0" w:color="auto"/>
            <w:bottom w:val="none" w:sz="0" w:space="0" w:color="auto"/>
            <w:right w:val="none" w:sz="0" w:space="0" w:color="auto"/>
          </w:divBdr>
        </w:div>
      </w:divsChild>
    </w:div>
    <w:div w:id="360209609">
      <w:bodyDiv w:val="1"/>
      <w:marLeft w:val="0"/>
      <w:marRight w:val="0"/>
      <w:marTop w:val="0"/>
      <w:marBottom w:val="0"/>
      <w:divBdr>
        <w:top w:val="none" w:sz="0" w:space="0" w:color="auto"/>
        <w:left w:val="none" w:sz="0" w:space="0" w:color="auto"/>
        <w:bottom w:val="none" w:sz="0" w:space="0" w:color="auto"/>
        <w:right w:val="none" w:sz="0" w:space="0" w:color="auto"/>
      </w:divBdr>
      <w:divsChild>
        <w:div w:id="1962608457">
          <w:marLeft w:val="0"/>
          <w:marRight w:val="0"/>
          <w:marTop w:val="0"/>
          <w:marBottom w:val="0"/>
          <w:divBdr>
            <w:top w:val="none" w:sz="0" w:space="0" w:color="auto"/>
            <w:left w:val="none" w:sz="0" w:space="0" w:color="auto"/>
            <w:bottom w:val="none" w:sz="0" w:space="0" w:color="auto"/>
            <w:right w:val="none" w:sz="0" w:space="0" w:color="auto"/>
          </w:divBdr>
        </w:div>
      </w:divsChild>
    </w:div>
    <w:div w:id="392512144">
      <w:bodyDiv w:val="1"/>
      <w:marLeft w:val="0"/>
      <w:marRight w:val="0"/>
      <w:marTop w:val="0"/>
      <w:marBottom w:val="0"/>
      <w:divBdr>
        <w:top w:val="none" w:sz="0" w:space="0" w:color="auto"/>
        <w:left w:val="none" w:sz="0" w:space="0" w:color="auto"/>
        <w:bottom w:val="none" w:sz="0" w:space="0" w:color="auto"/>
        <w:right w:val="none" w:sz="0" w:space="0" w:color="auto"/>
      </w:divBdr>
      <w:divsChild>
        <w:div w:id="262806053">
          <w:marLeft w:val="0"/>
          <w:marRight w:val="0"/>
          <w:marTop w:val="0"/>
          <w:marBottom w:val="0"/>
          <w:divBdr>
            <w:top w:val="none" w:sz="0" w:space="0" w:color="auto"/>
            <w:left w:val="none" w:sz="0" w:space="0" w:color="auto"/>
            <w:bottom w:val="none" w:sz="0" w:space="0" w:color="auto"/>
            <w:right w:val="none" w:sz="0" w:space="0" w:color="auto"/>
          </w:divBdr>
        </w:div>
      </w:divsChild>
    </w:div>
    <w:div w:id="518859123">
      <w:bodyDiv w:val="1"/>
      <w:marLeft w:val="0"/>
      <w:marRight w:val="0"/>
      <w:marTop w:val="0"/>
      <w:marBottom w:val="0"/>
      <w:divBdr>
        <w:top w:val="none" w:sz="0" w:space="0" w:color="auto"/>
        <w:left w:val="none" w:sz="0" w:space="0" w:color="auto"/>
        <w:bottom w:val="none" w:sz="0" w:space="0" w:color="auto"/>
        <w:right w:val="none" w:sz="0" w:space="0" w:color="auto"/>
      </w:divBdr>
      <w:divsChild>
        <w:div w:id="440759849">
          <w:marLeft w:val="0"/>
          <w:marRight w:val="0"/>
          <w:marTop w:val="0"/>
          <w:marBottom w:val="0"/>
          <w:divBdr>
            <w:top w:val="none" w:sz="0" w:space="0" w:color="auto"/>
            <w:left w:val="none" w:sz="0" w:space="0" w:color="auto"/>
            <w:bottom w:val="none" w:sz="0" w:space="0" w:color="auto"/>
            <w:right w:val="none" w:sz="0" w:space="0" w:color="auto"/>
          </w:divBdr>
        </w:div>
      </w:divsChild>
    </w:div>
    <w:div w:id="521669051">
      <w:bodyDiv w:val="1"/>
      <w:marLeft w:val="0"/>
      <w:marRight w:val="0"/>
      <w:marTop w:val="0"/>
      <w:marBottom w:val="0"/>
      <w:divBdr>
        <w:top w:val="none" w:sz="0" w:space="0" w:color="auto"/>
        <w:left w:val="none" w:sz="0" w:space="0" w:color="auto"/>
        <w:bottom w:val="none" w:sz="0" w:space="0" w:color="auto"/>
        <w:right w:val="none" w:sz="0" w:space="0" w:color="auto"/>
      </w:divBdr>
      <w:divsChild>
        <w:div w:id="472871878">
          <w:marLeft w:val="0"/>
          <w:marRight w:val="0"/>
          <w:marTop w:val="0"/>
          <w:marBottom w:val="0"/>
          <w:divBdr>
            <w:top w:val="none" w:sz="0" w:space="0" w:color="auto"/>
            <w:left w:val="none" w:sz="0" w:space="0" w:color="auto"/>
            <w:bottom w:val="none" w:sz="0" w:space="0" w:color="auto"/>
            <w:right w:val="none" w:sz="0" w:space="0" w:color="auto"/>
          </w:divBdr>
        </w:div>
      </w:divsChild>
    </w:div>
    <w:div w:id="622881201">
      <w:bodyDiv w:val="1"/>
      <w:marLeft w:val="0"/>
      <w:marRight w:val="0"/>
      <w:marTop w:val="0"/>
      <w:marBottom w:val="0"/>
      <w:divBdr>
        <w:top w:val="none" w:sz="0" w:space="0" w:color="auto"/>
        <w:left w:val="none" w:sz="0" w:space="0" w:color="auto"/>
        <w:bottom w:val="none" w:sz="0" w:space="0" w:color="auto"/>
        <w:right w:val="none" w:sz="0" w:space="0" w:color="auto"/>
      </w:divBdr>
      <w:divsChild>
        <w:div w:id="977537960">
          <w:marLeft w:val="0"/>
          <w:marRight w:val="0"/>
          <w:marTop w:val="0"/>
          <w:marBottom w:val="0"/>
          <w:divBdr>
            <w:top w:val="none" w:sz="0" w:space="0" w:color="auto"/>
            <w:left w:val="none" w:sz="0" w:space="0" w:color="auto"/>
            <w:bottom w:val="none" w:sz="0" w:space="0" w:color="auto"/>
            <w:right w:val="none" w:sz="0" w:space="0" w:color="auto"/>
          </w:divBdr>
        </w:div>
      </w:divsChild>
    </w:div>
    <w:div w:id="649601717">
      <w:bodyDiv w:val="1"/>
      <w:marLeft w:val="0"/>
      <w:marRight w:val="0"/>
      <w:marTop w:val="0"/>
      <w:marBottom w:val="0"/>
      <w:divBdr>
        <w:top w:val="none" w:sz="0" w:space="0" w:color="auto"/>
        <w:left w:val="none" w:sz="0" w:space="0" w:color="auto"/>
        <w:bottom w:val="none" w:sz="0" w:space="0" w:color="auto"/>
        <w:right w:val="none" w:sz="0" w:space="0" w:color="auto"/>
      </w:divBdr>
      <w:divsChild>
        <w:div w:id="716127721">
          <w:marLeft w:val="0"/>
          <w:marRight w:val="0"/>
          <w:marTop w:val="0"/>
          <w:marBottom w:val="0"/>
          <w:divBdr>
            <w:top w:val="none" w:sz="0" w:space="0" w:color="auto"/>
            <w:left w:val="none" w:sz="0" w:space="0" w:color="auto"/>
            <w:bottom w:val="none" w:sz="0" w:space="0" w:color="auto"/>
            <w:right w:val="none" w:sz="0" w:space="0" w:color="auto"/>
          </w:divBdr>
        </w:div>
      </w:divsChild>
    </w:div>
    <w:div w:id="719092545">
      <w:bodyDiv w:val="1"/>
      <w:marLeft w:val="0"/>
      <w:marRight w:val="0"/>
      <w:marTop w:val="0"/>
      <w:marBottom w:val="0"/>
      <w:divBdr>
        <w:top w:val="none" w:sz="0" w:space="0" w:color="auto"/>
        <w:left w:val="none" w:sz="0" w:space="0" w:color="auto"/>
        <w:bottom w:val="none" w:sz="0" w:space="0" w:color="auto"/>
        <w:right w:val="none" w:sz="0" w:space="0" w:color="auto"/>
      </w:divBdr>
      <w:divsChild>
        <w:div w:id="654721503">
          <w:marLeft w:val="0"/>
          <w:marRight w:val="0"/>
          <w:marTop w:val="0"/>
          <w:marBottom w:val="0"/>
          <w:divBdr>
            <w:top w:val="none" w:sz="0" w:space="0" w:color="auto"/>
            <w:left w:val="none" w:sz="0" w:space="0" w:color="auto"/>
            <w:bottom w:val="none" w:sz="0" w:space="0" w:color="auto"/>
            <w:right w:val="none" w:sz="0" w:space="0" w:color="auto"/>
          </w:divBdr>
        </w:div>
      </w:divsChild>
    </w:div>
    <w:div w:id="727604869">
      <w:bodyDiv w:val="1"/>
      <w:marLeft w:val="0"/>
      <w:marRight w:val="0"/>
      <w:marTop w:val="0"/>
      <w:marBottom w:val="0"/>
      <w:divBdr>
        <w:top w:val="none" w:sz="0" w:space="0" w:color="auto"/>
        <w:left w:val="none" w:sz="0" w:space="0" w:color="auto"/>
        <w:bottom w:val="none" w:sz="0" w:space="0" w:color="auto"/>
        <w:right w:val="none" w:sz="0" w:space="0" w:color="auto"/>
      </w:divBdr>
      <w:divsChild>
        <w:div w:id="1575386108">
          <w:marLeft w:val="0"/>
          <w:marRight w:val="0"/>
          <w:marTop w:val="0"/>
          <w:marBottom w:val="0"/>
          <w:divBdr>
            <w:top w:val="none" w:sz="0" w:space="0" w:color="auto"/>
            <w:left w:val="none" w:sz="0" w:space="0" w:color="auto"/>
            <w:bottom w:val="none" w:sz="0" w:space="0" w:color="auto"/>
            <w:right w:val="none" w:sz="0" w:space="0" w:color="auto"/>
          </w:divBdr>
        </w:div>
      </w:divsChild>
    </w:div>
    <w:div w:id="1219121892">
      <w:bodyDiv w:val="1"/>
      <w:marLeft w:val="0"/>
      <w:marRight w:val="0"/>
      <w:marTop w:val="0"/>
      <w:marBottom w:val="0"/>
      <w:divBdr>
        <w:top w:val="none" w:sz="0" w:space="0" w:color="auto"/>
        <w:left w:val="none" w:sz="0" w:space="0" w:color="auto"/>
        <w:bottom w:val="none" w:sz="0" w:space="0" w:color="auto"/>
        <w:right w:val="none" w:sz="0" w:space="0" w:color="auto"/>
      </w:divBdr>
      <w:divsChild>
        <w:div w:id="2085762894">
          <w:marLeft w:val="0"/>
          <w:marRight w:val="0"/>
          <w:marTop w:val="0"/>
          <w:marBottom w:val="0"/>
          <w:divBdr>
            <w:top w:val="none" w:sz="0" w:space="0" w:color="auto"/>
            <w:left w:val="none" w:sz="0" w:space="0" w:color="auto"/>
            <w:bottom w:val="none" w:sz="0" w:space="0" w:color="auto"/>
            <w:right w:val="none" w:sz="0" w:space="0" w:color="auto"/>
          </w:divBdr>
        </w:div>
      </w:divsChild>
    </w:div>
    <w:div w:id="1360206617">
      <w:bodyDiv w:val="1"/>
      <w:marLeft w:val="0"/>
      <w:marRight w:val="0"/>
      <w:marTop w:val="0"/>
      <w:marBottom w:val="0"/>
      <w:divBdr>
        <w:top w:val="none" w:sz="0" w:space="0" w:color="auto"/>
        <w:left w:val="none" w:sz="0" w:space="0" w:color="auto"/>
        <w:bottom w:val="none" w:sz="0" w:space="0" w:color="auto"/>
        <w:right w:val="none" w:sz="0" w:space="0" w:color="auto"/>
      </w:divBdr>
      <w:divsChild>
        <w:div w:id="162820740">
          <w:marLeft w:val="0"/>
          <w:marRight w:val="0"/>
          <w:marTop w:val="0"/>
          <w:marBottom w:val="0"/>
          <w:divBdr>
            <w:top w:val="none" w:sz="0" w:space="0" w:color="auto"/>
            <w:left w:val="none" w:sz="0" w:space="0" w:color="auto"/>
            <w:bottom w:val="none" w:sz="0" w:space="0" w:color="auto"/>
            <w:right w:val="none" w:sz="0" w:space="0" w:color="auto"/>
          </w:divBdr>
        </w:div>
      </w:divsChild>
    </w:div>
    <w:div w:id="1417556650">
      <w:bodyDiv w:val="1"/>
      <w:marLeft w:val="0"/>
      <w:marRight w:val="0"/>
      <w:marTop w:val="0"/>
      <w:marBottom w:val="0"/>
      <w:divBdr>
        <w:top w:val="none" w:sz="0" w:space="0" w:color="auto"/>
        <w:left w:val="none" w:sz="0" w:space="0" w:color="auto"/>
        <w:bottom w:val="none" w:sz="0" w:space="0" w:color="auto"/>
        <w:right w:val="none" w:sz="0" w:space="0" w:color="auto"/>
      </w:divBdr>
      <w:divsChild>
        <w:div w:id="1829832503">
          <w:marLeft w:val="0"/>
          <w:marRight w:val="0"/>
          <w:marTop w:val="0"/>
          <w:marBottom w:val="0"/>
          <w:divBdr>
            <w:top w:val="none" w:sz="0" w:space="0" w:color="auto"/>
            <w:left w:val="none" w:sz="0" w:space="0" w:color="auto"/>
            <w:bottom w:val="none" w:sz="0" w:space="0" w:color="auto"/>
            <w:right w:val="none" w:sz="0" w:space="0" w:color="auto"/>
          </w:divBdr>
        </w:div>
      </w:divsChild>
    </w:div>
    <w:div w:id="1457603560">
      <w:bodyDiv w:val="1"/>
      <w:marLeft w:val="0"/>
      <w:marRight w:val="0"/>
      <w:marTop w:val="0"/>
      <w:marBottom w:val="0"/>
      <w:divBdr>
        <w:top w:val="none" w:sz="0" w:space="0" w:color="auto"/>
        <w:left w:val="none" w:sz="0" w:space="0" w:color="auto"/>
        <w:bottom w:val="none" w:sz="0" w:space="0" w:color="auto"/>
        <w:right w:val="none" w:sz="0" w:space="0" w:color="auto"/>
      </w:divBdr>
      <w:divsChild>
        <w:div w:id="959798127">
          <w:marLeft w:val="0"/>
          <w:marRight w:val="0"/>
          <w:marTop w:val="0"/>
          <w:marBottom w:val="0"/>
          <w:divBdr>
            <w:top w:val="none" w:sz="0" w:space="0" w:color="auto"/>
            <w:left w:val="none" w:sz="0" w:space="0" w:color="auto"/>
            <w:bottom w:val="none" w:sz="0" w:space="0" w:color="auto"/>
            <w:right w:val="none" w:sz="0" w:space="0" w:color="auto"/>
          </w:divBdr>
        </w:div>
      </w:divsChild>
    </w:div>
    <w:div w:id="1652444164">
      <w:bodyDiv w:val="1"/>
      <w:marLeft w:val="0"/>
      <w:marRight w:val="0"/>
      <w:marTop w:val="0"/>
      <w:marBottom w:val="0"/>
      <w:divBdr>
        <w:top w:val="none" w:sz="0" w:space="0" w:color="auto"/>
        <w:left w:val="none" w:sz="0" w:space="0" w:color="auto"/>
        <w:bottom w:val="none" w:sz="0" w:space="0" w:color="auto"/>
        <w:right w:val="none" w:sz="0" w:space="0" w:color="auto"/>
      </w:divBdr>
      <w:divsChild>
        <w:div w:id="537937000">
          <w:marLeft w:val="0"/>
          <w:marRight w:val="0"/>
          <w:marTop w:val="0"/>
          <w:marBottom w:val="0"/>
          <w:divBdr>
            <w:top w:val="none" w:sz="0" w:space="0" w:color="auto"/>
            <w:left w:val="none" w:sz="0" w:space="0" w:color="auto"/>
            <w:bottom w:val="none" w:sz="0" w:space="0" w:color="auto"/>
            <w:right w:val="none" w:sz="0" w:space="0" w:color="auto"/>
          </w:divBdr>
        </w:div>
      </w:divsChild>
    </w:div>
    <w:div w:id="1763060789">
      <w:bodyDiv w:val="1"/>
      <w:marLeft w:val="0"/>
      <w:marRight w:val="0"/>
      <w:marTop w:val="0"/>
      <w:marBottom w:val="0"/>
      <w:divBdr>
        <w:top w:val="none" w:sz="0" w:space="0" w:color="auto"/>
        <w:left w:val="none" w:sz="0" w:space="0" w:color="auto"/>
        <w:bottom w:val="none" w:sz="0" w:space="0" w:color="auto"/>
        <w:right w:val="none" w:sz="0" w:space="0" w:color="auto"/>
      </w:divBdr>
      <w:divsChild>
        <w:div w:id="399601948">
          <w:marLeft w:val="0"/>
          <w:marRight w:val="0"/>
          <w:marTop w:val="0"/>
          <w:marBottom w:val="0"/>
          <w:divBdr>
            <w:top w:val="none" w:sz="0" w:space="0" w:color="auto"/>
            <w:left w:val="none" w:sz="0" w:space="0" w:color="auto"/>
            <w:bottom w:val="none" w:sz="0" w:space="0" w:color="auto"/>
            <w:right w:val="none" w:sz="0" w:space="0" w:color="auto"/>
          </w:divBdr>
        </w:div>
      </w:divsChild>
    </w:div>
    <w:div w:id="1971396137">
      <w:bodyDiv w:val="1"/>
      <w:marLeft w:val="0"/>
      <w:marRight w:val="0"/>
      <w:marTop w:val="0"/>
      <w:marBottom w:val="0"/>
      <w:divBdr>
        <w:top w:val="none" w:sz="0" w:space="0" w:color="auto"/>
        <w:left w:val="none" w:sz="0" w:space="0" w:color="auto"/>
        <w:bottom w:val="none" w:sz="0" w:space="0" w:color="auto"/>
        <w:right w:val="none" w:sz="0" w:space="0" w:color="auto"/>
      </w:divBdr>
      <w:divsChild>
        <w:div w:id="1871675334">
          <w:marLeft w:val="0"/>
          <w:marRight w:val="0"/>
          <w:marTop w:val="0"/>
          <w:marBottom w:val="0"/>
          <w:divBdr>
            <w:top w:val="none" w:sz="0" w:space="0" w:color="auto"/>
            <w:left w:val="none" w:sz="0" w:space="0" w:color="auto"/>
            <w:bottom w:val="none" w:sz="0" w:space="0" w:color="auto"/>
            <w:right w:val="none" w:sz="0" w:space="0" w:color="auto"/>
          </w:divBdr>
        </w:div>
      </w:divsChild>
    </w:div>
    <w:div w:id="2057463981">
      <w:bodyDiv w:val="1"/>
      <w:marLeft w:val="0"/>
      <w:marRight w:val="0"/>
      <w:marTop w:val="0"/>
      <w:marBottom w:val="0"/>
      <w:divBdr>
        <w:top w:val="none" w:sz="0" w:space="0" w:color="auto"/>
        <w:left w:val="none" w:sz="0" w:space="0" w:color="auto"/>
        <w:bottom w:val="none" w:sz="0" w:space="0" w:color="auto"/>
        <w:right w:val="none" w:sz="0" w:space="0" w:color="auto"/>
      </w:divBdr>
      <w:divsChild>
        <w:div w:id="1427573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uny.edu/about/administration/offices/la/Policy-on-Sexual-Misconduct-12-1-14-with-link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E79D1-520A-4579-905E-CB4EAF5F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8</Pages>
  <Words>2208</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Zachary</dc:creator>
  <cp:lastModifiedBy>Zachary</cp:lastModifiedBy>
  <cp:revision>22</cp:revision>
  <dcterms:created xsi:type="dcterms:W3CDTF">2021-11-24T16:22:00Z</dcterms:created>
  <dcterms:modified xsi:type="dcterms:W3CDTF">2022-04-01T18:14:00Z</dcterms:modified>
</cp:coreProperties>
</file>