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500D" w14:textId="77777777" w:rsidR="006A3147" w:rsidRPr="00E33FCD" w:rsidRDefault="001D168F" w:rsidP="006E1D18">
      <w:pPr>
        <w:pStyle w:val="Title"/>
        <w:rPr>
          <w:sz w:val="32"/>
          <w:szCs w:val="32"/>
        </w:rPr>
      </w:pPr>
      <w:r w:rsidRPr="00E33FCD">
        <w:rPr>
          <w:sz w:val="32"/>
          <w:szCs w:val="32"/>
        </w:rPr>
        <w:t xml:space="preserve">POLSC </w:t>
      </w:r>
      <w:r w:rsidR="00591BA3" w:rsidRPr="00E33FCD">
        <w:rPr>
          <w:sz w:val="32"/>
          <w:szCs w:val="32"/>
        </w:rPr>
        <w:t>382</w:t>
      </w:r>
      <w:r w:rsidRPr="00E33FCD">
        <w:rPr>
          <w:sz w:val="32"/>
          <w:szCs w:val="32"/>
        </w:rPr>
        <w:t>:</w:t>
      </w:r>
      <w:r w:rsidR="0065077E" w:rsidRPr="00E33FCD">
        <w:rPr>
          <w:sz w:val="32"/>
          <w:szCs w:val="32"/>
        </w:rPr>
        <w:t xml:space="preserve"> </w:t>
      </w:r>
      <w:r w:rsidRPr="00E33FCD">
        <w:rPr>
          <w:sz w:val="32"/>
          <w:szCs w:val="32"/>
        </w:rPr>
        <w:t>Causes of War</w:t>
      </w:r>
    </w:p>
    <w:p w14:paraId="6384D5BE" w14:textId="77777777" w:rsidR="001D168F" w:rsidRPr="00E33FCD" w:rsidRDefault="001D168F" w:rsidP="006E1D18">
      <w:pPr>
        <w:pStyle w:val="Title"/>
        <w:rPr>
          <w:szCs w:val="24"/>
        </w:rPr>
      </w:pPr>
    </w:p>
    <w:p w14:paraId="7A08BDC0" w14:textId="77777777" w:rsidR="009E4707" w:rsidRPr="00E33FCD" w:rsidRDefault="009E4707" w:rsidP="006E1D18">
      <w:pPr>
        <w:spacing w:after="0" w:line="240" w:lineRule="auto"/>
        <w:jc w:val="both"/>
        <w:rPr>
          <w:rFonts w:ascii="Times New Roman" w:hAnsi="Times New Roman" w:cs="Times New Roman"/>
          <w:color w:val="000000"/>
          <w:sz w:val="24"/>
          <w:szCs w:val="24"/>
        </w:rPr>
      </w:pPr>
      <w:r w:rsidRPr="00E33FCD">
        <w:rPr>
          <w:rFonts w:ascii="Times New Roman" w:hAnsi="Times New Roman" w:cs="Times New Roman"/>
          <w:color w:val="000000"/>
          <w:sz w:val="24"/>
          <w:szCs w:val="24"/>
        </w:rPr>
        <w:t>Zachary Shirkey</w:t>
      </w:r>
      <w:r w:rsidRPr="00E33FCD">
        <w:rPr>
          <w:rFonts w:ascii="Times New Roman" w:hAnsi="Times New Roman" w:cs="Times New Roman"/>
          <w:color w:val="000000"/>
          <w:sz w:val="24"/>
          <w:szCs w:val="24"/>
        </w:rPr>
        <w:tab/>
      </w:r>
      <w:r w:rsidRPr="00E33FCD">
        <w:rPr>
          <w:rFonts w:ascii="Times New Roman" w:hAnsi="Times New Roman" w:cs="Times New Roman"/>
          <w:color w:val="000000"/>
          <w:sz w:val="24"/>
          <w:szCs w:val="24"/>
        </w:rPr>
        <w:tab/>
      </w:r>
      <w:r w:rsidRPr="00E33FCD">
        <w:rPr>
          <w:rFonts w:ascii="Times New Roman" w:hAnsi="Times New Roman" w:cs="Times New Roman"/>
          <w:color w:val="000000"/>
          <w:sz w:val="24"/>
          <w:szCs w:val="24"/>
        </w:rPr>
        <w:tab/>
      </w:r>
      <w:r w:rsidRPr="00E33FCD">
        <w:rPr>
          <w:rFonts w:ascii="Times New Roman" w:hAnsi="Times New Roman" w:cs="Times New Roman"/>
          <w:color w:val="000000"/>
          <w:sz w:val="24"/>
          <w:szCs w:val="24"/>
        </w:rPr>
        <w:tab/>
      </w:r>
      <w:r w:rsidRPr="00E33FCD">
        <w:rPr>
          <w:rFonts w:ascii="Times New Roman" w:hAnsi="Times New Roman" w:cs="Times New Roman"/>
          <w:color w:val="000000"/>
          <w:sz w:val="24"/>
          <w:szCs w:val="24"/>
        </w:rPr>
        <w:tab/>
        <w:t>Class Room</w:t>
      </w:r>
      <w:r w:rsidR="002D17D3" w:rsidRPr="00E33FCD">
        <w:rPr>
          <w:rFonts w:ascii="Times New Roman" w:hAnsi="Times New Roman" w:cs="Times New Roman"/>
          <w:color w:val="000000"/>
          <w:sz w:val="24"/>
          <w:szCs w:val="24"/>
        </w:rPr>
        <w:t>:</w:t>
      </w:r>
      <w:r w:rsidR="00EA54D5" w:rsidRPr="00E33FCD">
        <w:rPr>
          <w:rFonts w:ascii="Times New Roman" w:hAnsi="Times New Roman" w:cs="Times New Roman"/>
          <w:color w:val="000000"/>
          <w:sz w:val="24"/>
          <w:szCs w:val="24"/>
        </w:rPr>
        <w:t xml:space="preserve"> </w:t>
      </w:r>
    </w:p>
    <w:p w14:paraId="3C6465E3" w14:textId="77777777" w:rsidR="005B3383" w:rsidRPr="00E33FCD" w:rsidRDefault="008B4BAD" w:rsidP="006E1D18">
      <w:pPr>
        <w:spacing w:after="0" w:line="240" w:lineRule="auto"/>
        <w:jc w:val="both"/>
        <w:rPr>
          <w:rFonts w:ascii="Times New Roman" w:hAnsi="Times New Roman" w:cs="Times New Roman"/>
          <w:color w:val="000000"/>
          <w:sz w:val="24"/>
          <w:szCs w:val="24"/>
        </w:rPr>
      </w:pPr>
      <w:r w:rsidRPr="00E33FCD">
        <w:rPr>
          <w:rFonts w:ascii="Times New Roman" w:hAnsi="Times New Roman" w:cs="Times New Roman"/>
          <w:color w:val="000000"/>
          <w:sz w:val="24"/>
          <w:szCs w:val="24"/>
        </w:rPr>
        <w:t>1</w:t>
      </w:r>
      <w:r w:rsidR="00622608" w:rsidRPr="00E33FCD">
        <w:rPr>
          <w:rFonts w:ascii="Times New Roman" w:hAnsi="Times New Roman" w:cs="Times New Roman"/>
          <w:color w:val="000000"/>
          <w:sz w:val="24"/>
          <w:szCs w:val="24"/>
        </w:rPr>
        <w:t>7xx</w:t>
      </w:r>
      <w:r w:rsidRPr="00E33FCD">
        <w:rPr>
          <w:rFonts w:ascii="Times New Roman" w:hAnsi="Times New Roman" w:cs="Times New Roman"/>
          <w:color w:val="000000"/>
          <w:sz w:val="24"/>
          <w:szCs w:val="24"/>
        </w:rPr>
        <w:t xml:space="preserve"> HW</w:t>
      </w:r>
      <w:r w:rsidRPr="00E33FCD">
        <w:rPr>
          <w:rFonts w:ascii="Times New Roman" w:hAnsi="Times New Roman" w:cs="Times New Roman"/>
          <w:color w:val="000000"/>
          <w:sz w:val="24"/>
          <w:szCs w:val="24"/>
        </w:rPr>
        <w:tab/>
      </w:r>
      <w:r w:rsidRPr="00E33FCD">
        <w:rPr>
          <w:rFonts w:ascii="Times New Roman" w:hAnsi="Times New Roman" w:cs="Times New Roman"/>
          <w:color w:val="000000"/>
          <w:sz w:val="24"/>
          <w:szCs w:val="24"/>
        </w:rPr>
        <w:tab/>
      </w:r>
      <w:r w:rsidRPr="00E33FCD">
        <w:rPr>
          <w:rFonts w:ascii="Times New Roman" w:hAnsi="Times New Roman" w:cs="Times New Roman"/>
          <w:color w:val="000000"/>
          <w:sz w:val="24"/>
          <w:szCs w:val="24"/>
        </w:rPr>
        <w:tab/>
      </w:r>
      <w:r w:rsidRPr="00E33FCD">
        <w:rPr>
          <w:rFonts w:ascii="Times New Roman" w:hAnsi="Times New Roman" w:cs="Times New Roman"/>
          <w:color w:val="000000"/>
          <w:sz w:val="24"/>
          <w:szCs w:val="24"/>
        </w:rPr>
        <w:tab/>
      </w:r>
      <w:r w:rsidRPr="00E33FCD">
        <w:rPr>
          <w:rFonts w:ascii="Times New Roman" w:hAnsi="Times New Roman" w:cs="Times New Roman"/>
          <w:color w:val="000000"/>
          <w:sz w:val="24"/>
          <w:szCs w:val="24"/>
        </w:rPr>
        <w:tab/>
      </w:r>
      <w:r w:rsidRPr="00E33FCD">
        <w:rPr>
          <w:rFonts w:ascii="Times New Roman" w:hAnsi="Times New Roman" w:cs="Times New Roman"/>
          <w:color w:val="000000"/>
          <w:sz w:val="24"/>
          <w:szCs w:val="24"/>
        </w:rPr>
        <w:tab/>
      </w:r>
      <w:r w:rsidR="005B3383" w:rsidRPr="00E33FCD">
        <w:rPr>
          <w:rFonts w:ascii="Times New Roman" w:hAnsi="Times New Roman" w:cs="Times New Roman"/>
          <w:color w:val="000000"/>
          <w:sz w:val="24"/>
          <w:szCs w:val="24"/>
        </w:rPr>
        <w:t>Class Time:</w:t>
      </w:r>
    </w:p>
    <w:p w14:paraId="72A5881C" w14:textId="77777777" w:rsidR="005B3383" w:rsidRPr="00E33FCD" w:rsidRDefault="005B3383" w:rsidP="006E1D18">
      <w:pPr>
        <w:spacing w:after="0" w:line="240" w:lineRule="auto"/>
        <w:jc w:val="both"/>
        <w:rPr>
          <w:rFonts w:ascii="Times New Roman" w:hAnsi="Times New Roman" w:cs="Times New Roman"/>
          <w:color w:val="000000"/>
          <w:sz w:val="24"/>
          <w:szCs w:val="24"/>
        </w:rPr>
      </w:pPr>
      <w:r w:rsidRPr="00E33FCD">
        <w:rPr>
          <w:rFonts w:ascii="Times New Roman" w:hAnsi="Times New Roman" w:cs="Times New Roman"/>
          <w:color w:val="000000"/>
          <w:sz w:val="24"/>
          <w:szCs w:val="24"/>
        </w:rPr>
        <w:t>zshirkey@hunter.cuny.</w:t>
      </w:r>
      <w:r w:rsidR="00F52DF2" w:rsidRPr="00E33FCD">
        <w:rPr>
          <w:rFonts w:ascii="Times New Roman" w:hAnsi="Times New Roman" w:cs="Times New Roman"/>
          <w:color w:val="000000"/>
          <w:sz w:val="24"/>
          <w:szCs w:val="24"/>
        </w:rPr>
        <w:t>ed</w:t>
      </w:r>
      <w:r w:rsidR="008634E4" w:rsidRPr="00E33FCD">
        <w:rPr>
          <w:rFonts w:ascii="Times New Roman" w:hAnsi="Times New Roman" w:cs="Times New Roman"/>
          <w:color w:val="000000"/>
          <w:sz w:val="24"/>
          <w:szCs w:val="24"/>
        </w:rPr>
        <w:t>u</w:t>
      </w:r>
      <w:r w:rsidR="008634E4" w:rsidRPr="00E33FCD">
        <w:rPr>
          <w:rFonts w:ascii="Times New Roman" w:hAnsi="Times New Roman" w:cs="Times New Roman"/>
          <w:color w:val="000000"/>
          <w:sz w:val="24"/>
          <w:szCs w:val="24"/>
        </w:rPr>
        <w:tab/>
      </w:r>
      <w:r w:rsidR="008634E4" w:rsidRPr="00E33FCD">
        <w:rPr>
          <w:rFonts w:ascii="Times New Roman" w:hAnsi="Times New Roman" w:cs="Times New Roman"/>
          <w:color w:val="000000"/>
          <w:sz w:val="24"/>
          <w:szCs w:val="24"/>
        </w:rPr>
        <w:tab/>
      </w:r>
      <w:r w:rsidR="008634E4" w:rsidRPr="00E33FCD">
        <w:rPr>
          <w:rFonts w:ascii="Times New Roman" w:hAnsi="Times New Roman" w:cs="Times New Roman"/>
          <w:color w:val="000000"/>
          <w:sz w:val="24"/>
          <w:szCs w:val="24"/>
        </w:rPr>
        <w:tab/>
      </w:r>
      <w:r w:rsidR="008634E4" w:rsidRPr="00E33FCD">
        <w:rPr>
          <w:rFonts w:ascii="Times New Roman" w:hAnsi="Times New Roman" w:cs="Times New Roman"/>
          <w:color w:val="000000"/>
          <w:sz w:val="24"/>
          <w:szCs w:val="24"/>
        </w:rPr>
        <w:tab/>
      </w:r>
      <w:r w:rsidR="00F74D2F" w:rsidRPr="00E33FCD">
        <w:rPr>
          <w:rFonts w:ascii="Times New Roman" w:hAnsi="Times New Roman" w:cs="Times New Roman"/>
          <w:color w:val="000000"/>
          <w:sz w:val="24"/>
          <w:szCs w:val="24"/>
        </w:rPr>
        <w:t>Office Hours</w:t>
      </w:r>
      <w:r w:rsidR="002D17D3" w:rsidRPr="00E33FCD">
        <w:rPr>
          <w:rFonts w:ascii="Times New Roman" w:hAnsi="Times New Roman" w:cs="Times New Roman"/>
          <w:color w:val="000000"/>
          <w:sz w:val="24"/>
          <w:szCs w:val="24"/>
        </w:rPr>
        <w:t>:</w:t>
      </w:r>
    </w:p>
    <w:p w14:paraId="5363816C" w14:textId="77777777" w:rsidR="003076E9" w:rsidRPr="00E33FCD" w:rsidRDefault="00AF3BC7" w:rsidP="006E1D18">
      <w:pPr>
        <w:spacing w:after="0" w:line="240" w:lineRule="auto"/>
        <w:jc w:val="both"/>
        <w:rPr>
          <w:rFonts w:ascii="Times New Roman" w:hAnsi="Times New Roman" w:cs="Times New Roman"/>
          <w:color w:val="000000"/>
          <w:sz w:val="24"/>
          <w:szCs w:val="24"/>
        </w:rPr>
      </w:pPr>
      <w:r w:rsidRPr="00E33FCD">
        <w:rPr>
          <w:rFonts w:ascii="Times New Roman" w:hAnsi="Times New Roman" w:cs="Times New Roman"/>
          <w:color w:val="000000"/>
          <w:sz w:val="24"/>
          <w:szCs w:val="24"/>
        </w:rPr>
        <w:t>212-772-5503</w:t>
      </w:r>
      <w:r w:rsidRPr="00E33FCD">
        <w:rPr>
          <w:rFonts w:ascii="Times New Roman" w:hAnsi="Times New Roman" w:cs="Times New Roman"/>
          <w:color w:val="000000"/>
          <w:sz w:val="24"/>
          <w:szCs w:val="24"/>
        </w:rPr>
        <w:tab/>
      </w:r>
      <w:r w:rsidRPr="00E33FCD">
        <w:rPr>
          <w:rFonts w:ascii="Times New Roman" w:hAnsi="Times New Roman" w:cs="Times New Roman"/>
          <w:color w:val="000000"/>
          <w:sz w:val="24"/>
          <w:szCs w:val="24"/>
        </w:rPr>
        <w:tab/>
      </w:r>
      <w:r w:rsidRPr="00E33FCD">
        <w:rPr>
          <w:rFonts w:ascii="Times New Roman" w:hAnsi="Times New Roman" w:cs="Times New Roman"/>
          <w:color w:val="000000"/>
          <w:sz w:val="24"/>
          <w:szCs w:val="24"/>
        </w:rPr>
        <w:tab/>
      </w:r>
      <w:r w:rsidRPr="00E33FCD">
        <w:rPr>
          <w:rFonts w:ascii="Times New Roman" w:hAnsi="Times New Roman" w:cs="Times New Roman"/>
          <w:color w:val="000000"/>
          <w:sz w:val="24"/>
          <w:szCs w:val="24"/>
        </w:rPr>
        <w:tab/>
      </w:r>
      <w:r w:rsidRPr="00E33FCD">
        <w:rPr>
          <w:rFonts w:ascii="Times New Roman" w:hAnsi="Times New Roman" w:cs="Times New Roman"/>
          <w:color w:val="000000"/>
          <w:sz w:val="24"/>
          <w:szCs w:val="24"/>
        </w:rPr>
        <w:tab/>
      </w:r>
      <w:r w:rsidRPr="00E33FCD">
        <w:rPr>
          <w:rFonts w:ascii="Times New Roman" w:hAnsi="Times New Roman" w:cs="Times New Roman"/>
          <w:color w:val="000000"/>
          <w:sz w:val="24"/>
          <w:szCs w:val="24"/>
        </w:rPr>
        <w:tab/>
      </w:r>
      <w:r w:rsidRPr="00E33FCD">
        <w:rPr>
          <w:rFonts w:ascii="Times New Roman" w:hAnsi="Times New Roman" w:cs="Times New Roman"/>
          <w:color w:val="000000"/>
          <w:sz w:val="24"/>
          <w:szCs w:val="24"/>
        </w:rPr>
        <w:tab/>
        <w:t xml:space="preserve"> </w:t>
      </w:r>
      <w:r w:rsidRPr="00E33FCD">
        <w:rPr>
          <w:rFonts w:ascii="Times New Roman" w:hAnsi="Times New Roman" w:cs="Times New Roman"/>
          <w:color w:val="000000"/>
          <w:sz w:val="24"/>
          <w:szCs w:val="24"/>
        </w:rPr>
        <w:tab/>
      </w:r>
      <w:r w:rsidRPr="00E33FCD">
        <w:rPr>
          <w:rFonts w:ascii="Times New Roman" w:hAnsi="Times New Roman" w:cs="Times New Roman"/>
          <w:color w:val="000000"/>
          <w:sz w:val="24"/>
          <w:szCs w:val="24"/>
        </w:rPr>
        <w:tab/>
      </w:r>
      <w:r w:rsidR="002D17D3" w:rsidRPr="00E33FCD">
        <w:rPr>
          <w:rFonts w:ascii="Times New Roman" w:hAnsi="Times New Roman" w:cs="Times New Roman"/>
          <w:color w:val="000000"/>
          <w:sz w:val="24"/>
          <w:szCs w:val="24"/>
        </w:rPr>
        <w:tab/>
      </w:r>
      <w:r w:rsidR="002D17D3" w:rsidRPr="00E33FCD">
        <w:rPr>
          <w:rFonts w:ascii="Times New Roman" w:hAnsi="Times New Roman" w:cs="Times New Roman"/>
          <w:color w:val="000000"/>
          <w:sz w:val="24"/>
          <w:szCs w:val="24"/>
        </w:rPr>
        <w:tab/>
      </w:r>
      <w:r w:rsidR="002D17D3" w:rsidRPr="00E33FCD">
        <w:rPr>
          <w:rFonts w:ascii="Times New Roman" w:hAnsi="Times New Roman" w:cs="Times New Roman"/>
          <w:color w:val="000000"/>
          <w:sz w:val="24"/>
          <w:szCs w:val="24"/>
        </w:rPr>
        <w:tab/>
      </w:r>
    </w:p>
    <w:p w14:paraId="2B68F1C4" w14:textId="77777777" w:rsidR="002D17D3" w:rsidRPr="00E33FCD" w:rsidRDefault="002D17D3" w:rsidP="006E1D18">
      <w:pPr>
        <w:spacing w:after="0" w:line="240" w:lineRule="auto"/>
        <w:jc w:val="both"/>
        <w:rPr>
          <w:rFonts w:ascii="Times New Roman" w:hAnsi="Times New Roman" w:cs="Times New Roman"/>
          <w:color w:val="000000"/>
          <w:sz w:val="24"/>
          <w:szCs w:val="24"/>
        </w:rPr>
      </w:pPr>
    </w:p>
    <w:p w14:paraId="740FA466" w14:textId="77777777" w:rsidR="006A3147" w:rsidRPr="00E33FCD" w:rsidRDefault="006A3147" w:rsidP="006E1D18">
      <w:pPr>
        <w:spacing w:after="0" w:line="240" w:lineRule="auto"/>
        <w:jc w:val="both"/>
        <w:rPr>
          <w:rFonts w:ascii="Times New Roman" w:hAnsi="Times New Roman" w:cs="Times New Roman"/>
          <w:color w:val="000000"/>
          <w:sz w:val="24"/>
          <w:szCs w:val="24"/>
          <w:u w:val="single"/>
          <w:lang w:val="fr-FR"/>
        </w:rPr>
      </w:pPr>
      <w:r w:rsidRPr="00E33FCD">
        <w:rPr>
          <w:rFonts w:ascii="Times New Roman" w:hAnsi="Times New Roman" w:cs="Times New Roman"/>
          <w:color w:val="000000"/>
          <w:sz w:val="24"/>
          <w:szCs w:val="24"/>
          <w:u w:val="single"/>
          <w:lang w:val="fr-FR"/>
        </w:rPr>
        <w:t>Course Description</w:t>
      </w:r>
    </w:p>
    <w:p w14:paraId="1722BFBD" w14:textId="77777777" w:rsidR="006E1D18" w:rsidRPr="00E33FCD" w:rsidRDefault="006E1D18" w:rsidP="002D17D3">
      <w:pPr>
        <w:pStyle w:val="BodyText2"/>
        <w:spacing w:after="0" w:line="240" w:lineRule="auto"/>
      </w:pPr>
    </w:p>
    <w:p w14:paraId="2B2271AE" w14:textId="77777777" w:rsidR="006A3147" w:rsidRPr="00E33FCD" w:rsidRDefault="006A3147" w:rsidP="0065077E">
      <w:pPr>
        <w:pStyle w:val="BodyText2"/>
        <w:spacing w:after="0" w:line="240" w:lineRule="auto"/>
      </w:pPr>
      <w:r w:rsidRPr="00E33FCD">
        <w:t xml:space="preserve">The course </w:t>
      </w:r>
      <w:r w:rsidR="00906E3C" w:rsidRPr="00E33FCD">
        <w:t>will</w:t>
      </w:r>
      <w:r w:rsidRPr="00E33FCD">
        <w:t xml:space="preserve"> familiarize student</w:t>
      </w:r>
      <w:r w:rsidR="00906E3C" w:rsidRPr="00E33FCD">
        <w:t>s</w:t>
      </w:r>
      <w:r w:rsidRPr="00E33FCD">
        <w:t xml:space="preserve"> with many of the theories about the causes of war</w:t>
      </w:r>
      <w:r w:rsidR="00F236BA" w:rsidRPr="00E33FCD">
        <w:t xml:space="preserve"> and war duration</w:t>
      </w:r>
      <w:r w:rsidRPr="00E33FCD">
        <w:t xml:space="preserve"> prevalent in the field of political science</w:t>
      </w:r>
      <w:r w:rsidR="00E85FD3" w:rsidRPr="00E33FCD">
        <w:t xml:space="preserve">, especially rationalist </w:t>
      </w:r>
      <w:r w:rsidR="00F236BA" w:rsidRPr="00E33FCD">
        <w:t xml:space="preserve">and psychological </w:t>
      </w:r>
      <w:r w:rsidR="00E85FD3" w:rsidRPr="00E33FCD">
        <w:t>causes</w:t>
      </w:r>
      <w:r w:rsidRPr="00E33FCD">
        <w:t>.</w:t>
      </w:r>
      <w:r w:rsidR="0065077E" w:rsidRPr="00E33FCD">
        <w:t xml:space="preserve"> </w:t>
      </w:r>
      <w:r w:rsidRPr="00E33FCD">
        <w:t xml:space="preserve">One theme that will </w:t>
      </w:r>
      <w:r w:rsidR="00A332CC" w:rsidRPr="00E33FCD">
        <w:t>run throughout the course is that</w:t>
      </w:r>
      <w:r w:rsidRPr="00E33FCD">
        <w:t xml:space="preserve"> causes of war and peace are intrinsically linked.</w:t>
      </w:r>
      <w:r w:rsidR="0065077E" w:rsidRPr="00E33FCD">
        <w:t xml:space="preserve"> </w:t>
      </w:r>
      <w:r w:rsidRPr="00E33FCD">
        <w:t>Students should be advised that this is an upper-level course and that a familiarity with the basic concepts in int</w:t>
      </w:r>
      <w:r w:rsidR="001D168F" w:rsidRPr="00E33FCD">
        <w:t>ernational relations is assumed.</w:t>
      </w:r>
      <w:r w:rsidR="0065077E" w:rsidRPr="00E33FCD">
        <w:t xml:space="preserve"> </w:t>
      </w:r>
      <w:r w:rsidRPr="00E33FCD">
        <w:t xml:space="preserve">Students should also note this is not a course on foreign policy or current events, but will rather focus on theoretical concepts which underlie the behavior of states </w:t>
      </w:r>
      <w:r w:rsidR="00EE1BA9" w:rsidRPr="00E33FCD">
        <w:t>and rebel groups</w:t>
      </w:r>
      <w:r w:rsidRPr="00E33FCD">
        <w:t xml:space="preserve"> regarding war and peace.</w:t>
      </w:r>
      <w:r w:rsidR="00F236BA" w:rsidRPr="00E33FCD">
        <w:t xml:space="preserve"> Both interstate and civil wars will be examined.</w:t>
      </w:r>
    </w:p>
    <w:p w14:paraId="636FE6A4" w14:textId="77777777" w:rsidR="006E1D18" w:rsidRPr="00E33FCD" w:rsidRDefault="006E1D18" w:rsidP="002D17D3">
      <w:pPr>
        <w:pStyle w:val="BodyText2"/>
        <w:spacing w:after="0" w:line="240" w:lineRule="auto"/>
      </w:pPr>
    </w:p>
    <w:p w14:paraId="56F017E4" w14:textId="77777777" w:rsidR="006A3147" w:rsidRPr="00E33FCD" w:rsidRDefault="006A3147" w:rsidP="006E1D18">
      <w:pPr>
        <w:pStyle w:val="BodyText"/>
        <w:ind w:left="360" w:hanging="360"/>
        <w:jc w:val="left"/>
        <w:rPr>
          <w:u w:val="single"/>
        </w:rPr>
      </w:pPr>
      <w:r w:rsidRPr="00E33FCD">
        <w:rPr>
          <w:u w:val="single"/>
        </w:rPr>
        <w:t>Course Requirements</w:t>
      </w:r>
    </w:p>
    <w:p w14:paraId="53D15866" w14:textId="77777777" w:rsidR="006E1D18" w:rsidRPr="00E33FCD" w:rsidRDefault="006E1D18" w:rsidP="006E1D18">
      <w:pPr>
        <w:pStyle w:val="BodyText"/>
        <w:jc w:val="left"/>
      </w:pPr>
    </w:p>
    <w:p w14:paraId="21392157" w14:textId="77777777" w:rsidR="0065077E" w:rsidRPr="00E33FCD" w:rsidRDefault="006A3147" w:rsidP="006E1D18">
      <w:pPr>
        <w:pStyle w:val="BodyText"/>
        <w:jc w:val="left"/>
      </w:pPr>
      <w:r w:rsidRPr="00E33FCD">
        <w:t xml:space="preserve">Students will be expected to complete all the readings and to </w:t>
      </w:r>
      <w:r w:rsidR="00906E3C" w:rsidRPr="00E33FCD">
        <w:t xml:space="preserve">attend </w:t>
      </w:r>
      <w:r w:rsidRPr="00E33FCD">
        <w:t>classes.</w:t>
      </w:r>
      <w:r w:rsidR="0065077E" w:rsidRPr="00E33FCD">
        <w:t xml:space="preserve"> </w:t>
      </w:r>
      <w:r w:rsidRPr="00E33FCD">
        <w:t>The class format will be a mix of that of a seminar and lecture format.</w:t>
      </w:r>
      <w:r w:rsidR="0065077E" w:rsidRPr="00E33FCD">
        <w:t xml:space="preserve"> </w:t>
      </w:r>
      <w:r w:rsidR="00906E3C" w:rsidRPr="00E33FCD">
        <w:rPr>
          <w:b/>
        </w:rPr>
        <w:t>C</w:t>
      </w:r>
      <w:r w:rsidRPr="00E33FCD">
        <w:rPr>
          <w:b/>
        </w:rPr>
        <w:t>lass discussio</w:t>
      </w:r>
      <w:r w:rsidR="00A332CC" w:rsidRPr="00E33FCD">
        <w:rPr>
          <w:b/>
        </w:rPr>
        <w:t>n of the readings will be a major</w:t>
      </w:r>
      <w:r w:rsidRPr="00E33FCD">
        <w:rPr>
          <w:b/>
        </w:rPr>
        <w:t xml:space="preserve"> component of the method of instruction</w:t>
      </w:r>
      <w:r w:rsidRPr="00E33FCD">
        <w:t>.</w:t>
      </w:r>
      <w:r w:rsidR="0065077E" w:rsidRPr="00E33FCD">
        <w:t xml:space="preserve"> </w:t>
      </w:r>
      <w:r w:rsidRPr="00E33FCD">
        <w:t xml:space="preserve">Students </w:t>
      </w:r>
      <w:r w:rsidRPr="00E33FCD">
        <w:rPr>
          <w:b/>
        </w:rPr>
        <w:t>must</w:t>
      </w:r>
      <w:r w:rsidRPr="00E33FCD">
        <w:t xml:space="preserve"> complete the readings for each class </w:t>
      </w:r>
      <w:r w:rsidRPr="00E33FCD">
        <w:rPr>
          <w:b/>
        </w:rPr>
        <w:t>prior to class</w:t>
      </w:r>
      <w:r w:rsidR="0065077E" w:rsidRPr="00E33FCD">
        <w:t>.</w:t>
      </w:r>
    </w:p>
    <w:p w14:paraId="27C0C9BE" w14:textId="77777777" w:rsidR="0065077E" w:rsidRPr="00E33FCD" w:rsidRDefault="0065077E" w:rsidP="006E1D18">
      <w:pPr>
        <w:pStyle w:val="BodyText"/>
        <w:jc w:val="left"/>
      </w:pPr>
    </w:p>
    <w:p w14:paraId="2A084E46" w14:textId="77777777" w:rsidR="006A3147" w:rsidRPr="00E33FCD" w:rsidRDefault="006A3147" w:rsidP="006E1D18">
      <w:pPr>
        <w:pStyle w:val="BodyText"/>
        <w:jc w:val="left"/>
      </w:pPr>
      <w:r w:rsidRPr="00E33FCD">
        <w:t xml:space="preserve">The </w:t>
      </w:r>
      <w:r w:rsidR="00E85FD3" w:rsidRPr="00E33FCD">
        <w:t xml:space="preserve">graded </w:t>
      </w:r>
      <w:r w:rsidRPr="00E33FCD">
        <w:t xml:space="preserve">assignments are a research paper, two </w:t>
      </w:r>
      <w:r w:rsidR="00906E3C" w:rsidRPr="00E33FCD">
        <w:t xml:space="preserve">article </w:t>
      </w:r>
      <w:r w:rsidR="00A332CC" w:rsidRPr="00E33FCD">
        <w:t>summaries,</w:t>
      </w:r>
      <w:r w:rsidRPr="00E33FCD">
        <w:t xml:space="preserve"> a presentation of one of those summaries</w:t>
      </w:r>
      <w:r w:rsidR="00A332CC" w:rsidRPr="00E33FCD">
        <w:t>, and a final exam</w:t>
      </w:r>
      <w:r w:rsidRPr="00E33FCD">
        <w:t>.</w:t>
      </w:r>
      <w:r w:rsidR="0065077E" w:rsidRPr="00E33FCD">
        <w:t xml:space="preserve"> </w:t>
      </w:r>
      <w:r w:rsidRPr="00E33FCD">
        <w:t>The paper consists of three elements:</w:t>
      </w:r>
      <w:r w:rsidR="0065077E" w:rsidRPr="00E33FCD">
        <w:t xml:space="preserve"> </w:t>
      </w:r>
      <w:r w:rsidRPr="00E33FCD">
        <w:t xml:space="preserve">a proposal, literature </w:t>
      </w:r>
      <w:r w:rsidR="00B74C02" w:rsidRPr="00E33FCD">
        <w:t xml:space="preserve">review, and completed version. </w:t>
      </w:r>
      <w:r w:rsidR="00B74C02" w:rsidRPr="00E33FCD">
        <w:rPr>
          <w:b/>
        </w:rPr>
        <w:t>Late assignments will be docked at least a full letter grade (e.g., from a B to a C) and assignments that are more than a day late may be subject to additional penalties.</w:t>
      </w:r>
      <w:r w:rsidR="0065077E" w:rsidRPr="00E33FCD">
        <w:rPr>
          <w:b/>
        </w:rPr>
        <w:t xml:space="preserve"> </w:t>
      </w:r>
      <w:r w:rsidR="00B74C02" w:rsidRPr="00E33FCD">
        <w:rPr>
          <w:b/>
        </w:rPr>
        <w:t>No late assignments will be accepted after the final. No extra credit will be given.</w:t>
      </w:r>
      <w:r w:rsidR="00B74C02" w:rsidRPr="00E33FCD">
        <w:t xml:space="preserve"> College requirements mandate that Credit / No Credit forms must be signed before the final is handed out and that students have completed all graded assignments to receive credit. </w:t>
      </w:r>
      <w:r w:rsidRPr="00E33FCD">
        <w:t>The overall grade will be broken down as follow:</w:t>
      </w:r>
    </w:p>
    <w:p w14:paraId="1BAF9B83" w14:textId="77777777" w:rsidR="006A3147" w:rsidRPr="00E33FCD" w:rsidRDefault="006A3147" w:rsidP="006E1D18">
      <w:pPr>
        <w:pStyle w:val="BodyText"/>
        <w:jc w:val="left"/>
      </w:pPr>
    </w:p>
    <w:p w14:paraId="3AEDC064" w14:textId="77777777" w:rsidR="006A3147" w:rsidRPr="00E33FCD" w:rsidRDefault="00F603A4" w:rsidP="006E1D18">
      <w:pPr>
        <w:pStyle w:val="BodyText"/>
        <w:ind w:left="720"/>
        <w:jc w:val="left"/>
      </w:pPr>
      <w:r w:rsidRPr="00E33FCD">
        <w:t>Two Article Summaries</w:t>
      </w:r>
      <w:r w:rsidRPr="00E33FCD">
        <w:tab/>
      </w:r>
      <w:r w:rsidRPr="00E33FCD">
        <w:tab/>
        <w:t>10% each (2</w:t>
      </w:r>
      <w:r w:rsidR="00E85FD3" w:rsidRPr="00E33FCD">
        <w:t>0</w:t>
      </w:r>
      <w:r w:rsidR="006A3147" w:rsidRPr="00E33FCD">
        <w:t>% total)</w:t>
      </w:r>
    </w:p>
    <w:p w14:paraId="4DFA80F6" w14:textId="77777777" w:rsidR="006A3147" w:rsidRPr="00E33FCD" w:rsidRDefault="006A3147" w:rsidP="006E1D18">
      <w:pPr>
        <w:pStyle w:val="BodyText"/>
        <w:ind w:left="720"/>
        <w:jc w:val="left"/>
      </w:pPr>
      <w:r w:rsidRPr="00E33FCD">
        <w:t>Article Presentation</w:t>
      </w:r>
      <w:r w:rsidRPr="00E33FCD">
        <w:tab/>
      </w:r>
      <w:r w:rsidRPr="00E33FCD">
        <w:tab/>
      </w:r>
      <w:r w:rsidRPr="00E33FCD">
        <w:tab/>
        <w:t>10%</w:t>
      </w:r>
    </w:p>
    <w:p w14:paraId="1E3245E5" w14:textId="77777777" w:rsidR="006A3147" w:rsidRPr="00E33FCD" w:rsidRDefault="006A3147" w:rsidP="006E1D18">
      <w:pPr>
        <w:pStyle w:val="BodyText"/>
        <w:ind w:left="720"/>
        <w:jc w:val="left"/>
      </w:pPr>
      <w:r w:rsidRPr="00E33FCD">
        <w:t>Research Paper</w:t>
      </w:r>
      <w:r w:rsidRPr="00E33FCD">
        <w:tab/>
      </w:r>
      <w:r w:rsidRPr="00E33FCD">
        <w:tab/>
      </w:r>
      <w:r w:rsidRPr="00E33FCD">
        <w:tab/>
        <w:t>40% total</w:t>
      </w:r>
    </w:p>
    <w:p w14:paraId="09B02495" w14:textId="77777777" w:rsidR="006A3147" w:rsidRPr="00E33FCD" w:rsidRDefault="006A3147" w:rsidP="006E1D18">
      <w:pPr>
        <w:pStyle w:val="BodyText"/>
        <w:numPr>
          <w:ilvl w:val="0"/>
          <w:numId w:val="1"/>
        </w:numPr>
        <w:tabs>
          <w:tab w:val="clear" w:pos="1080"/>
          <w:tab w:val="num" w:pos="1800"/>
        </w:tabs>
        <w:ind w:left="1800"/>
        <w:jc w:val="left"/>
      </w:pPr>
      <w:r w:rsidRPr="00E33FCD">
        <w:t>Paper proposal</w:t>
      </w:r>
      <w:r w:rsidRPr="00E33FCD">
        <w:tab/>
        <w:t xml:space="preserve"> </w:t>
      </w:r>
      <w:r w:rsidRPr="00E33FCD">
        <w:tab/>
        <w:t xml:space="preserve"> </w:t>
      </w:r>
      <w:r w:rsidRPr="00E33FCD">
        <w:tab/>
        <w:t>5%</w:t>
      </w:r>
    </w:p>
    <w:p w14:paraId="4578190F" w14:textId="77777777" w:rsidR="006A3147" w:rsidRPr="00E33FCD" w:rsidRDefault="006A3147" w:rsidP="006E1D18">
      <w:pPr>
        <w:pStyle w:val="BodyText"/>
        <w:numPr>
          <w:ilvl w:val="0"/>
          <w:numId w:val="1"/>
        </w:numPr>
        <w:tabs>
          <w:tab w:val="clear" w:pos="1080"/>
          <w:tab w:val="num" w:pos="1800"/>
        </w:tabs>
        <w:ind w:left="1800"/>
        <w:jc w:val="left"/>
      </w:pPr>
      <w:r w:rsidRPr="00E33FCD">
        <w:t>Draft of Literature Review</w:t>
      </w:r>
      <w:r w:rsidRPr="00E33FCD">
        <w:tab/>
        <w:t>10%</w:t>
      </w:r>
    </w:p>
    <w:p w14:paraId="2B661F61" w14:textId="77777777" w:rsidR="006A3147" w:rsidRPr="00E33FCD" w:rsidRDefault="006A3147" w:rsidP="006E1D18">
      <w:pPr>
        <w:pStyle w:val="BodyText"/>
        <w:numPr>
          <w:ilvl w:val="0"/>
          <w:numId w:val="1"/>
        </w:numPr>
        <w:tabs>
          <w:tab w:val="clear" w:pos="1080"/>
          <w:tab w:val="num" w:pos="1800"/>
        </w:tabs>
        <w:ind w:left="1800"/>
        <w:jc w:val="left"/>
      </w:pPr>
      <w:r w:rsidRPr="00E33FCD">
        <w:t>Completed Paper</w:t>
      </w:r>
      <w:r w:rsidRPr="00E33FCD">
        <w:tab/>
      </w:r>
      <w:r w:rsidRPr="00E33FCD">
        <w:tab/>
      </w:r>
      <w:r w:rsidRPr="00E33FCD">
        <w:tab/>
        <w:t>25%</w:t>
      </w:r>
    </w:p>
    <w:p w14:paraId="07CE984B" w14:textId="77777777" w:rsidR="006A3147" w:rsidRPr="00E33FCD" w:rsidRDefault="00F603A4" w:rsidP="006E1D18">
      <w:pPr>
        <w:pStyle w:val="BodyText"/>
        <w:ind w:left="720"/>
        <w:jc w:val="left"/>
      </w:pPr>
      <w:r w:rsidRPr="00E33FCD">
        <w:t>Final Exam</w:t>
      </w:r>
      <w:r w:rsidRPr="00E33FCD">
        <w:tab/>
      </w:r>
      <w:r w:rsidRPr="00E33FCD">
        <w:tab/>
      </w:r>
      <w:r w:rsidRPr="00E33FCD">
        <w:tab/>
      </w:r>
      <w:r w:rsidRPr="00E33FCD">
        <w:tab/>
        <w:t>3</w:t>
      </w:r>
      <w:r w:rsidR="006A3147" w:rsidRPr="00E33FCD">
        <w:t>0%</w:t>
      </w:r>
    </w:p>
    <w:p w14:paraId="1BB536BC" w14:textId="77777777" w:rsidR="003076E9" w:rsidRPr="00E33FCD" w:rsidRDefault="003076E9" w:rsidP="006E1D18">
      <w:pPr>
        <w:pStyle w:val="BodyText2"/>
        <w:spacing w:after="0" w:line="240" w:lineRule="auto"/>
        <w:rPr>
          <w:u w:val="single"/>
        </w:rPr>
      </w:pPr>
      <w:r w:rsidRPr="00E33FCD">
        <w:rPr>
          <w:u w:val="single"/>
        </w:rPr>
        <w:br w:type="page"/>
      </w:r>
    </w:p>
    <w:p w14:paraId="12019AB3" w14:textId="77777777" w:rsidR="002E6CB9" w:rsidRPr="00E33FCD" w:rsidRDefault="002E6CB9" w:rsidP="006E1D18">
      <w:pPr>
        <w:pStyle w:val="BodyText2"/>
        <w:spacing w:after="0" w:line="240" w:lineRule="auto"/>
        <w:rPr>
          <w:u w:val="single"/>
        </w:rPr>
      </w:pPr>
      <w:r w:rsidRPr="00E33FCD">
        <w:rPr>
          <w:u w:val="single"/>
        </w:rPr>
        <w:lastRenderedPageBreak/>
        <w:t xml:space="preserve">Learning </w:t>
      </w:r>
      <w:r w:rsidR="00EA5293" w:rsidRPr="00E33FCD">
        <w:rPr>
          <w:u w:val="single"/>
        </w:rPr>
        <w:t>Outcomes</w:t>
      </w:r>
    </w:p>
    <w:p w14:paraId="629874AE" w14:textId="77777777" w:rsidR="002E6CB9" w:rsidRPr="00E33FCD" w:rsidRDefault="002E6CB9" w:rsidP="006E1D18">
      <w:pPr>
        <w:pStyle w:val="BodyText2"/>
        <w:spacing w:after="0" w:line="240" w:lineRule="auto"/>
      </w:pPr>
    </w:p>
    <w:p w14:paraId="0DC12522" w14:textId="77777777" w:rsidR="002E6CB9" w:rsidRPr="00E33FCD" w:rsidRDefault="002E6CB9" w:rsidP="006E1D18">
      <w:pPr>
        <w:pStyle w:val="BodyText2"/>
        <w:spacing w:after="0" w:line="240" w:lineRule="auto"/>
      </w:pPr>
      <w:r w:rsidRPr="00E33FCD">
        <w:t>There are several learning goals for this course.</w:t>
      </w:r>
      <w:r w:rsidR="0065077E" w:rsidRPr="00E33FCD">
        <w:t xml:space="preserve"> </w:t>
      </w:r>
      <w:r w:rsidRPr="00E33FCD">
        <w:t>First, students will be expec</w:t>
      </w:r>
      <w:r w:rsidR="00713D6D" w:rsidRPr="00E33FCD">
        <w:t xml:space="preserve">ted to read </w:t>
      </w:r>
      <w:r w:rsidRPr="00E33FCD">
        <w:t>scholarly texts and comprehend how the causes of war, peace, and duration relate to each other.</w:t>
      </w:r>
      <w:r w:rsidR="0065077E" w:rsidRPr="00E33FCD">
        <w:t xml:space="preserve"> </w:t>
      </w:r>
      <w:r w:rsidRPr="00E33FCD">
        <w:t>Students should understand how the concepts covered build on each other and determine which causes of war and peace are most compelling given the internal logic of those theories and the available evidence.</w:t>
      </w:r>
      <w:r w:rsidR="0065077E" w:rsidRPr="00E33FCD">
        <w:t xml:space="preserve"> </w:t>
      </w:r>
      <w:r w:rsidRPr="00E33FCD">
        <w:t>Students will also be expected to understand statistical evidence and theories developed using formal modeling, though they will not be expected to replicate these methods or fully understand the underlying mathematics.</w:t>
      </w:r>
      <w:r w:rsidR="0065077E" w:rsidRPr="00E33FCD">
        <w:t xml:space="preserve"> </w:t>
      </w:r>
      <w:r w:rsidRPr="00E33FCD">
        <w:t>Students will also be able to critique of scholarly articles in writing and present these critiques orally.</w:t>
      </w:r>
    </w:p>
    <w:p w14:paraId="45BA4EBC" w14:textId="77777777" w:rsidR="002E6CB9" w:rsidRPr="00E33FCD" w:rsidRDefault="002E6CB9" w:rsidP="006E1D18">
      <w:pPr>
        <w:pStyle w:val="BodyText2"/>
        <w:spacing w:after="0" w:line="240" w:lineRule="auto"/>
      </w:pPr>
    </w:p>
    <w:p w14:paraId="176B63C8" w14:textId="77777777" w:rsidR="002E6CB9" w:rsidRPr="00E33FCD" w:rsidRDefault="002E6CB9" w:rsidP="006E1D18">
      <w:pPr>
        <w:pStyle w:val="BodyText2"/>
        <w:spacing w:after="0" w:line="240" w:lineRule="auto"/>
      </w:pPr>
      <w:r w:rsidRPr="00E33FCD">
        <w:t>Second, in a substantial research paper students will generate appropriate research hypothesis about the causes of recent conflicts based on the theoretical material covered.</w:t>
      </w:r>
      <w:r w:rsidR="0065077E" w:rsidRPr="00E33FCD">
        <w:t xml:space="preserve"> </w:t>
      </w:r>
      <w:r w:rsidRPr="00E33FCD">
        <w:t>In exploring their hypothesis, students will be required to make a causal argument about the origins of a recent conflict, situate that argument in the scholarly literature, and locate sufficient evidence to test that hypothesis.</w:t>
      </w:r>
      <w:r w:rsidR="0065077E" w:rsidRPr="00E33FCD">
        <w:t xml:space="preserve"> </w:t>
      </w:r>
      <w:r w:rsidRPr="00E33FCD">
        <w:t>Students will be expected to use only appropriate scholarly sources and to cite those sources correctly.</w:t>
      </w:r>
    </w:p>
    <w:p w14:paraId="0DDFAF33" w14:textId="77777777" w:rsidR="007717FE" w:rsidRPr="00E33FCD" w:rsidRDefault="007717FE" w:rsidP="006E1D18">
      <w:pPr>
        <w:pStyle w:val="BodyText2"/>
        <w:spacing w:after="0" w:line="240" w:lineRule="auto"/>
      </w:pPr>
    </w:p>
    <w:p w14:paraId="5950EC33" w14:textId="77777777" w:rsidR="007717FE" w:rsidRPr="00E33FCD" w:rsidRDefault="007717FE" w:rsidP="007717FE">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Incompletes and Credit/No Credit</w:t>
      </w:r>
    </w:p>
    <w:p w14:paraId="108254F8" w14:textId="77777777" w:rsidR="007717FE" w:rsidRPr="00E33FCD" w:rsidRDefault="007717FE" w:rsidP="007717FE">
      <w:pPr>
        <w:spacing w:after="0" w:line="240" w:lineRule="auto"/>
        <w:rPr>
          <w:rFonts w:ascii="Times New Roman" w:hAnsi="Times New Roman" w:cs="Times New Roman"/>
          <w:sz w:val="24"/>
          <w:szCs w:val="24"/>
          <w:u w:val="single"/>
        </w:rPr>
      </w:pPr>
    </w:p>
    <w:p w14:paraId="73026BE8" w14:textId="77777777" w:rsidR="007717FE" w:rsidRPr="00E33FCD" w:rsidRDefault="007717FE" w:rsidP="007717FE">
      <w:pPr>
        <w:spacing w:after="0" w:line="240" w:lineRule="auto"/>
        <w:rPr>
          <w:rFonts w:ascii="Times New Roman" w:hAnsi="Times New Roman" w:cs="Times New Roman"/>
          <w:sz w:val="24"/>
          <w:szCs w:val="24"/>
        </w:rPr>
      </w:pPr>
      <w:r w:rsidRPr="00E33FCD">
        <w:rPr>
          <w:rFonts w:ascii="Times New Roman" w:hAnsi="Times New Roman" w:cs="Times New Roman"/>
          <w:sz w:val="24"/>
          <w:szCs w:val="24"/>
        </w:rPr>
        <w:t>To be eligible for a grade of incomplete, students must have reached an agreement to that effect with the professor prior to the final exam. No grade of incomplete will be awarded without documentation of a health issue, mental health issue, or some other legitimate obstacle to completing the course in a timely manner. Said health issues can affect either the student or a family member under the student’s care. All work must be completed within a year.</w:t>
      </w:r>
    </w:p>
    <w:p w14:paraId="3EF29DDD" w14:textId="77777777" w:rsidR="007717FE" w:rsidRPr="00E33FCD" w:rsidRDefault="007717FE" w:rsidP="007717FE">
      <w:pPr>
        <w:spacing w:after="0" w:line="240" w:lineRule="auto"/>
        <w:rPr>
          <w:rFonts w:ascii="Times New Roman" w:hAnsi="Times New Roman" w:cs="Times New Roman"/>
          <w:sz w:val="24"/>
          <w:szCs w:val="24"/>
        </w:rPr>
      </w:pPr>
    </w:p>
    <w:p w14:paraId="7C9F076A" w14:textId="77777777" w:rsidR="007717FE" w:rsidRPr="00E33FCD" w:rsidRDefault="007717FE" w:rsidP="007717FE">
      <w:pPr>
        <w:spacing w:after="0" w:line="240" w:lineRule="auto"/>
        <w:rPr>
          <w:rFonts w:ascii="Times New Roman" w:hAnsi="Times New Roman" w:cs="Times New Roman"/>
          <w:sz w:val="24"/>
          <w:szCs w:val="24"/>
        </w:rPr>
      </w:pPr>
      <w:r w:rsidRPr="00E33FCD">
        <w:rPr>
          <w:rFonts w:ascii="Times New Roman" w:hAnsi="Times New Roman" w:cs="Times New Roman"/>
          <w:sz w:val="24"/>
          <w:szCs w:val="24"/>
        </w:rPr>
        <w:t>In accordance with Hunter College policy, to be eligible for Credit/No Credit students must have completed all assignments and take the final exam.</w:t>
      </w:r>
    </w:p>
    <w:p w14:paraId="7BEC6F6E" w14:textId="77777777" w:rsidR="002D60B5" w:rsidRPr="00E33FCD" w:rsidRDefault="002D60B5" w:rsidP="007717FE">
      <w:pPr>
        <w:spacing w:after="0" w:line="240" w:lineRule="auto"/>
        <w:rPr>
          <w:rFonts w:ascii="Times New Roman" w:hAnsi="Times New Roman" w:cs="Times New Roman"/>
          <w:sz w:val="24"/>
          <w:szCs w:val="24"/>
        </w:rPr>
      </w:pPr>
    </w:p>
    <w:p w14:paraId="387BCDF7" w14:textId="77777777" w:rsidR="002D60B5" w:rsidRPr="00E33FCD" w:rsidRDefault="002D60B5" w:rsidP="007717FE">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Missed Classes Because of Religious Observances</w:t>
      </w:r>
    </w:p>
    <w:p w14:paraId="00995214" w14:textId="77777777" w:rsidR="002D60B5" w:rsidRPr="00E33FCD" w:rsidRDefault="002D60B5" w:rsidP="007717FE">
      <w:pPr>
        <w:spacing w:after="0" w:line="240" w:lineRule="auto"/>
        <w:rPr>
          <w:rFonts w:ascii="Times New Roman" w:hAnsi="Times New Roman" w:cs="Times New Roman"/>
          <w:sz w:val="24"/>
          <w:szCs w:val="24"/>
          <w:u w:val="single"/>
        </w:rPr>
      </w:pPr>
    </w:p>
    <w:p w14:paraId="14EE7879" w14:textId="77777777" w:rsidR="002D60B5" w:rsidRPr="00E33FCD" w:rsidRDefault="002D60B5" w:rsidP="007717FE">
      <w:pPr>
        <w:spacing w:after="0" w:line="240" w:lineRule="auto"/>
        <w:rPr>
          <w:rFonts w:ascii="Times New Roman" w:hAnsi="Times New Roman" w:cs="Times New Roman"/>
          <w:sz w:val="24"/>
          <w:szCs w:val="24"/>
        </w:rPr>
      </w:pPr>
      <w:r w:rsidRPr="00E33FCD">
        <w:rPr>
          <w:rFonts w:ascii="Times New Roman" w:hAnsi="Times New Roman" w:cs="Times New Roman"/>
          <w:sz w:val="24"/>
          <w:szCs w:val="24"/>
        </w:rPr>
        <w:t xml:space="preserve">Students who miss class because of religious observances are entitled to reasonable accommodations to make up missed assignments and missed material. Students should contact the instructor prior to the missed class to inform the instructor about the absence, work out how missed assignments will be made up, and </w:t>
      </w:r>
      <w:r w:rsidR="00BE7A63" w:rsidRPr="00E33FCD">
        <w:rPr>
          <w:rFonts w:ascii="Times New Roman" w:hAnsi="Times New Roman" w:cs="Times New Roman"/>
          <w:sz w:val="24"/>
          <w:szCs w:val="24"/>
        </w:rPr>
        <w:t xml:space="preserve">determine </w:t>
      </w:r>
      <w:r w:rsidRPr="00E33FCD">
        <w:rPr>
          <w:rFonts w:ascii="Times New Roman" w:hAnsi="Times New Roman" w:cs="Times New Roman"/>
          <w:sz w:val="24"/>
          <w:szCs w:val="24"/>
        </w:rPr>
        <w:t>how missed material can be learned.</w:t>
      </w:r>
    </w:p>
    <w:p w14:paraId="1B907E12" w14:textId="77777777" w:rsidR="002E6CB9" w:rsidRPr="00E33FCD" w:rsidRDefault="002E6CB9" w:rsidP="006E1D18">
      <w:pPr>
        <w:pStyle w:val="BodyText2"/>
        <w:spacing w:after="0" w:line="240" w:lineRule="auto"/>
      </w:pPr>
    </w:p>
    <w:p w14:paraId="11413BCA" w14:textId="77777777" w:rsidR="00AE0CD4" w:rsidRPr="00E33FCD" w:rsidRDefault="00AE0CD4" w:rsidP="006E1D18">
      <w:pPr>
        <w:pStyle w:val="Default"/>
        <w:rPr>
          <w:bCs/>
          <w:u w:val="single"/>
        </w:rPr>
      </w:pPr>
      <w:r w:rsidRPr="00E33FCD">
        <w:rPr>
          <w:bCs/>
          <w:u w:val="single"/>
        </w:rPr>
        <w:t>Hunter College Policy on Academic Integrity</w:t>
      </w:r>
    </w:p>
    <w:p w14:paraId="0E9F7BE8" w14:textId="77777777" w:rsidR="00AE0CD4" w:rsidRPr="00E33FCD" w:rsidRDefault="00AE0CD4" w:rsidP="006E1D18">
      <w:pPr>
        <w:pStyle w:val="Default"/>
        <w:rPr>
          <w:u w:val="single"/>
        </w:rPr>
      </w:pPr>
    </w:p>
    <w:p w14:paraId="17612200" w14:textId="77777777" w:rsidR="00AE0CD4" w:rsidRPr="00E33FCD" w:rsidRDefault="00AE0CD4" w:rsidP="0065077E">
      <w:pPr>
        <w:pStyle w:val="BodyText"/>
        <w:jc w:val="left"/>
      </w:pPr>
      <w:r w:rsidRPr="00E33FCD">
        <w:t>Hunter College regards acts of academic dishonesty (e.g., plagiarism, cheating on examinations, obtaining unfair advantage, and falsification of records and official documents) as serious offenses against the values of intellectual honesty. The College is committed to enforcing the CUNY Policy on Academic Integrity and will pursue cases of academic dishonesty according to the Hunter College Academic Integrity Procedures.</w:t>
      </w:r>
    </w:p>
    <w:p w14:paraId="04622A5D" w14:textId="77777777" w:rsidR="003B2050" w:rsidRPr="00E33FCD" w:rsidRDefault="003B2050" w:rsidP="006E1D18">
      <w:pPr>
        <w:pStyle w:val="BodyText"/>
        <w:ind w:firstLine="720"/>
        <w:jc w:val="left"/>
      </w:pPr>
    </w:p>
    <w:p w14:paraId="44FFF123" w14:textId="77777777" w:rsidR="003C32EC" w:rsidRPr="00E33FCD" w:rsidRDefault="003C32EC" w:rsidP="006E1D18">
      <w:pPr>
        <w:pStyle w:val="Default"/>
        <w:rPr>
          <w:bCs/>
          <w:u w:val="single"/>
        </w:rPr>
      </w:pPr>
      <w:r w:rsidRPr="00E33FCD">
        <w:rPr>
          <w:bCs/>
          <w:u w:val="single"/>
        </w:rPr>
        <w:br w:type="page"/>
      </w:r>
    </w:p>
    <w:p w14:paraId="29D2A884" w14:textId="77777777" w:rsidR="00AE0CD4" w:rsidRPr="00E33FCD" w:rsidRDefault="00AE0CD4" w:rsidP="006E1D18">
      <w:pPr>
        <w:pStyle w:val="Default"/>
        <w:rPr>
          <w:bCs/>
          <w:u w:val="single"/>
        </w:rPr>
      </w:pPr>
      <w:r w:rsidRPr="00E33FCD">
        <w:rPr>
          <w:bCs/>
          <w:u w:val="single"/>
        </w:rPr>
        <w:lastRenderedPageBreak/>
        <w:t>ADA Policy</w:t>
      </w:r>
    </w:p>
    <w:p w14:paraId="11979531" w14:textId="77777777" w:rsidR="00AE0CD4" w:rsidRPr="00E33FCD" w:rsidRDefault="00AE0CD4" w:rsidP="006E1D18">
      <w:pPr>
        <w:pStyle w:val="Default"/>
      </w:pPr>
    </w:p>
    <w:p w14:paraId="7F4325FB" w14:textId="77777777" w:rsidR="00AE0CD4" w:rsidRPr="00E33FCD" w:rsidRDefault="00AE0CD4" w:rsidP="0065077E">
      <w:pPr>
        <w:pStyle w:val="BodyText"/>
        <w:jc w:val="left"/>
      </w:pPr>
      <w:r w:rsidRPr="00E33FCD">
        <w:t>In compliance with the American Disability Act of 1990 (ADA) and with Section 504 of the Rehabilitation Act of 1973, Hunter College is committed to ensuring educational parity and accommodations for all students with documented disabilities and/or medical conditions. It is recommended that all students with documented disabilities (Emotional, Medical, Physical, and/or Learning) consult the Office of AccessABILITY, located in Room E1214B, to secure necessary academic accommodations. For further information and assistance, please call: (212) 772- 4857 or (212) 650-3230.</w:t>
      </w:r>
    </w:p>
    <w:p w14:paraId="4E14FC54" w14:textId="77777777" w:rsidR="003C32EC" w:rsidRPr="00E33FCD" w:rsidRDefault="003C32EC" w:rsidP="0065077E">
      <w:pPr>
        <w:pStyle w:val="BodyText"/>
        <w:jc w:val="left"/>
      </w:pPr>
    </w:p>
    <w:p w14:paraId="1620FCF5" w14:textId="77777777" w:rsidR="00FA11A0" w:rsidRPr="00E33FCD" w:rsidRDefault="00FA11A0" w:rsidP="00FA11A0">
      <w:pPr>
        <w:tabs>
          <w:tab w:val="left" w:pos="0"/>
        </w:tabs>
        <w:spacing w:after="0" w:line="240" w:lineRule="auto"/>
        <w:rPr>
          <w:rFonts w:ascii="Times New Roman" w:hAnsi="Times New Roman" w:cs="Times New Roman"/>
          <w:sz w:val="24"/>
          <w:szCs w:val="24"/>
        </w:rPr>
      </w:pPr>
      <w:r w:rsidRPr="00E33FCD">
        <w:rPr>
          <w:rFonts w:ascii="Times New Roman" w:hAnsi="Times New Roman" w:cs="Times New Roman"/>
          <w:sz w:val="24"/>
          <w:szCs w:val="24"/>
          <w:u w:val="single"/>
        </w:rPr>
        <w:t>Hunter College Policy on Sexual Misconduct</w:t>
      </w:r>
    </w:p>
    <w:p w14:paraId="0A94FFB3" w14:textId="77777777" w:rsidR="00FA11A0" w:rsidRPr="00E33FCD" w:rsidRDefault="00FA11A0" w:rsidP="00FA11A0">
      <w:pPr>
        <w:tabs>
          <w:tab w:val="left" w:pos="0"/>
        </w:tabs>
        <w:spacing w:after="0" w:line="240" w:lineRule="auto"/>
        <w:rPr>
          <w:rFonts w:ascii="Times New Roman" w:hAnsi="Times New Roman" w:cs="Times New Roman"/>
          <w:sz w:val="24"/>
          <w:szCs w:val="24"/>
        </w:rPr>
      </w:pPr>
    </w:p>
    <w:p w14:paraId="11222E74" w14:textId="77777777" w:rsidR="00FA11A0" w:rsidRPr="00E33FCD" w:rsidRDefault="00FA11A0" w:rsidP="00FA11A0">
      <w:pPr>
        <w:tabs>
          <w:tab w:val="left" w:pos="0"/>
        </w:tabs>
        <w:spacing w:after="0" w:line="240" w:lineRule="auto"/>
        <w:rPr>
          <w:rFonts w:ascii="Times New Roman" w:hAnsi="Times New Roman" w:cs="Times New Roman"/>
          <w:sz w:val="24"/>
          <w:szCs w:val="24"/>
        </w:rPr>
      </w:pPr>
      <w:r w:rsidRPr="00E33FCD">
        <w:rPr>
          <w:rFonts w:ascii="Times New Roman" w:hAnsi="Times New Roman" w:cs="Times New Roman"/>
          <w:sz w:val="24"/>
          <w:szCs w:val="24"/>
        </w:rPr>
        <w:t>“In compliance with the CUNY Policy on Sexual Misconduct, Hunter College reaffirms the prohibition of any sexual misconduct, which includes sexual violence, sexual harassment, and gender-based harassment retaliation against students, employees, or visitors, as well as certain intimate relationships. Students who have experienced any form of sexual violence on or off campus (including CUNY-sponsored trips and events) are entitled to the rights outlined in the Bill of Rights for Hunter College.</w:t>
      </w:r>
    </w:p>
    <w:p w14:paraId="675CC2FF" w14:textId="77777777" w:rsidR="00FA11A0" w:rsidRPr="00E33FCD" w:rsidRDefault="00FA11A0" w:rsidP="00FA11A0">
      <w:pPr>
        <w:tabs>
          <w:tab w:val="left" w:pos="0"/>
        </w:tabs>
        <w:spacing w:after="0" w:line="240" w:lineRule="auto"/>
        <w:rPr>
          <w:rFonts w:ascii="Times New Roman" w:hAnsi="Times New Roman" w:cs="Times New Roman"/>
          <w:sz w:val="24"/>
          <w:szCs w:val="24"/>
        </w:rPr>
      </w:pPr>
    </w:p>
    <w:p w14:paraId="6CB1ACF1" w14:textId="77777777" w:rsidR="00FA11A0" w:rsidRPr="00E33FCD" w:rsidRDefault="00FA11A0" w:rsidP="00FA11A0">
      <w:pPr>
        <w:pStyle w:val="ListParagraph"/>
        <w:numPr>
          <w:ilvl w:val="1"/>
          <w:numId w:val="6"/>
        </w:numPr>
        <w:tabs>
          <w:tab w:val="left" w:pos="0"/>
        </w:tabs>
      </w:pPr>
      <w:r w:rsidRPr="00E33FCD">
        <w:t>Sexual Violence: Students are strongly encouraged to immediately report the incident by calling 911, contacting NYPD Special Victims Division Hotline (646-610-7272) or their local police precinct, or contacting the College's Public Safety Office (212-772-4444).</w:t>
      </w:r>
    </w:p>
    <w:p w14:paraId="77448080" w14:textId="77777777" w:rsidR="00FA11A0" w:rsidRPr="00E33FCD" w:rsidRDefault="00FA11A0" w:rsidP="00FA11A0">
      <w:pPr>
        <w:pStyle w:val="ListParagraph"/>
        <w:numPr>
          <w:ilvl w:val="1"/>
          <w:numId w:val="6"/>
        </w:numPr>
        <w:tabs>
          <w:tab w:val="left" w:pos="0"/>
        </w:tabs>
      </w:pPr>
      <w:r w:rsidRPr="00E33FCD">
        <w:t>All Other Forms of Sexual Misconduct: Students are also encouraged to contact the College's Title IX Campus Coordinator, Dean John Rose (jtrose@hunter.cuny.edu or 212-650-3262) or Colleen Barry (colleen.barry@hunter.cuny.edu or 212-772-4534) and seek complimentary services through the Counseling and Wellness Services Office, Hunter East 1123.</w:t>
      </w:r>
    </w:p>
    <w:p w14:paraId="1A029E85" w14:textId="77777777" w:rsidR="00FA11A0" w:rsidRPr="00E33FCD" w:rsidRDefault="00FA11A0" w:rsidP="00FA11A0">
      <w:pPr>
        <w:pStyle w:val="ListParagraph"/>
        <w:tabs>
          <w:tab w:val="left" w:pos="360"/>
        </w:tabs>
      </w:pPr>
      <w:r w:rsidRPr="00E33FCD">
        <w:t xml:space="preserve">CUNY Policy on Sexual Misconduct Link: </w:t>
      </w:r>
      <w:hyperlink r:id="rId8" w:history="1">
        <w:r w:rsidRPr="00E33FCD">
          <w:rPr>
            <w:rStyle w:val="Hyperlink"/>
          </w:rPr>
          <w:t>http://www.cuny.edu/about/administration/offices/la/Policy-on-Sexual-Misconduct-12-1-14-with-links.pdf</w:t>
        </w:r>
      </w:hyperlink>
      <w:r w:rsidRPr="00E33FCD">
        <w:t>”</w:t>
      </w:r>
    </w:p>
    <w:p w14:paraId="71881D12" w14:textId="77777777" w:rsidR="00FA11A0" w:rsidRPr="00E33FCD" w:rsidRDefault="00FA11A0" w:rsidP="002E43E9">
      <w:pPr>
        <w:spacing w:after="0" w:line="240" w:lineRule="auto"/>
        <w:rPr>
          <w:rFonts w:ascii="Times New Roman" w:hAnsi="Times New Roman" w:cs="Times New Roman"/>
          <w:sz w:val="24"/>
          <w:szCs w:val="24"/>
          <w:u w:val="single"/>
        </w:rPr>
      </w:pPr>
    </w:p>
    <w:p w14:paraId="0DD023B1" w14:textId="77777777" w:rsidR="006A3147" w:rsidRPr="00E33FCD" w:rsidRDefault="006A3147" w:rsidP="006E1D18">
      <w:pPr>
        <w:pStyle w:val="BodyText"/>
        <w:jc w:val="left"/>
        <w:rPr>
          <w:u w:val="single"/>
        </w:rPr>
      </w:pPr>
      <w:r w:rsidRPr="00E33FCD">
        <w:rPr>
          <w:u w:val="single"/>
        </w:rPr>
        <w:t>Course Materials:</w:t>
      </w:r>
    </w:p>
    <w:p w14:paraId="04F6035D" w14:textId="77777777" w:rsidR="006A3147" w:rsidRPr="00E33FCD" w:rsidRDefault="006A3147" w:rsidP="006E1D18">
      <w:pPr>
        <w:pStyle w:val="BodyText"/>
        <w:jc w:val="left"/>
      </w:pPr>
    </w:p>
    <w:p w14:paraId="6CEBB3E4" w14:textId="77777777" w:rsidR="006A3147" w:rsidRPr="00E33FCD" w:rsidRDefault="002D17D3" w:rsidP="006E1D18">
      <w:pPr>
        <w:pStyle w:val="BodyText"/>
        <w:jc w:val="left"/>
      </w:pPr>
      <w:r w:rsidRPr="00E33FCD">
        <w:t xml:space="preserve">There </w:t>
      </w:r>
      <w:r w:rsidR="00C4763C" w:rsidRPr="00E33FCD">
        <w:t>is one</w:t>
      </w:r>
      <w:r w:rsidRPr="00E33FCD">
        <w:t xml:space="preserve"> required book</w:t>
      </w:r>
      <w:r w:rsidR="00E5503F" w:rsidRPr="00E33FCD">
        <w:t>s</w:t>
      </w:r>
      <w:r w:rsidR="006A3147" w:rsidRPr="00E33FCD">
        <w:t>, plus articles available on Blackboard.</w:t>
      </w:r>
      <w:r w:rsidR="0065077E" w:rsidRPr="00E33FCD">
        <w:t xml:space="preserve"> </w:t>
      </w:r>
      <w:r w:rsidR="00C4763C" w:rsidRPr="00E33FCD">
        <w:t>It is</w:t>
      </w:r>
      <w:r w:rsidR="006A3147" w:rsidRPr="00E33FCD">
        <w:t>:</w:t>
      </w:r>
    </w:p>
    <w:p w14:paraId="29611902" w14:textId="77777777" w:rsidR="006A3147" w:rsidRPr="00E33FCD" w:rsidRDefault="006A3147" w:rsidP="006E1D18">
      <w:pPr>
        <w:pStyle w:val="BodyText"/>
        <w:jc w:val="left"/>
      </w:pPr>
    </w:p>
    <w:p w14:paraId="0D0919DA" w14:textId="77777777" w:rsidR="006A3147" w:rsidRPr="00E33FCD" w:rsidRDefault="006A3147" w:rsidP="00381C4F">
      <w:pPr>
        <w:pStyle w:val="BodyText"/>
        <w:ind w:left="1440" w:hanging="720"/>
        <w:jc w:val="left"/>
      </w:pPr>
      <w:r w:rsidRPr="00E33FCD">
        <w:t xml:space="preserve">Wagner, R. Harrison. 2007. </w:t>
      </w:r>
      <w:r w:rsidRPr="00E33FCD">
        <w:rPr>
          <w:i/>
        </w:rPr>
        <w:t>War and the State: The Theory of International Relations</w:t>
      </w:r>
      <w:r w:rsidRPr="00E33FCD">
        <w:t>. Ann Arbor, MI: University of Michigan Press.</w:t>
      </w:r>
    </w:p>
    <w:p w14:paraId="3131758C" w14:textId="77777777" w:rsidR="00906E3C" w:rsidRPr="00E33FCD" w:rsidRDefault="00906E3C" w:rsidP="006E1D18">
      <w:pPr>
        <w:pStyle w:val="BodyText"/>
        <w:ind w:left="1080" w:hanging="360"/>
        <w:jc w:val="left"/>
      </w:pPr>
    </w:p>
    <w:p w14:paraId="51773BEC" w14:textId="77777777" w:rsidR="006A3147" w:rsidRPr="00E33FCD" w:rsidRDefault="00C4763C" w:rsidP="0065077E">
      <w:pPr>
        <w:pStyle w:val="BodyText"/>
        <w:jc w:val="left"/>
      </w:pPr>
      <w:r w:rsidRPr="00E33FCD">
        <w:t xml:space="preserve">It is referred to below </w:t>
      </w:r>
      <w:r w:rsidR="006A3147" w:rsidRPr="00E33FCD">
        <w:rPr>
          <w:b/>
        </w:rPr>
        <w:t>W</w:t>
      </w:r>
      <w:r w:rsidR="002D17D3" w:rsidRPr="00E33FCD">
        <w:t xml:space="preserve"> and</w:t>
      </w:r>
      <w:r w:rsidR="006A3147" w:rsidRPr="00E33FCD">
        <w:t xml:space="preserve"> can be purchased </w:t>
      </w:r>
      <w:r w:rsidR="00E41AA6" w:rsidRPr="00E33FCD">
        <w:t>at Shakespeare and on Akademos</w:t>
      </w:r>
      <w:r w:rsidR="006A3147" w:rsidRPr="00E33FCD">
        <w:t>.</w:t>
      </w:r>
      <w:r w:rsidR="0065077E" w:rsidRPr="00E33FCD">
        <w:t xml:space="preserve"> </w:t>
      </w:r>
      <w:r w:rsidR="002D17D3" w:rsidRPr="00E33FCD">
        <w:t>It is</w:t>
      </w:r>
      <w:r w:rsidR="008634E4" w:rsidRPr="00E33FCD">
        <w:t xml:space="preserve"> available electronically through the library</w:t>
      </w:r>
      <w:r w:rsidR="002D17D3" w:rsidRPr="00E33FCD">
        <w:t xml:space="preserve"> (see Blackboard for a link</w:t>
      </w:r>
      <w:r w:rsidR="00BE3A61" w:rsidRPr="00E33FCD">
        <w:t>)</w:t>
      </w:r>
      <w:r w:rsidR="008634E4" w:rsidRPr="00E33FCD">
        <w:t xml:space="preserve">. </w:t>
      </w:r>
      <w:r w:rsidR="002D17D3" w:rsidRPr="00E33FCD">
        <w:t xml:space="preserve">Readings </w:t>
      </w:r>
      <w:r w:rsidR="006A3147" w:rsidRPr="00E33FCD">
        <w:t xml:space="preserve">indicated by a </w:t>
      </w:r>
      <w:r w:rsidR="006A3147" w:rsidRPr="00E33FCD">
        <w:rPr>
          <w:b/>
          <w:bCs/>
        </w:rPr>
        <w:t>B</w:t>
      </w:r>
      <w:r w:rsidR="006A3147" w:rsidRPr="00E33FCD">
        <w:t xml:space="preserve"> are available only on Blackboard.</w:t>
      </w:r>
    </w:p>
    <w:p w14:paraId="6642B22F" w14:textId="77777777" w:rsidR="002E43E9" w:rsidRPr="00E33FCD" w:rsidRDefault="002E43E9" w:rsidP="006E1D18">
      <w:pPr>
        <w:pStyle w:val="BodyText"/>
        <w:keepNext/>
        <w:jc w:val="left"/>
      </w:pPr>
    </w:p>
    <w:p w14:paraId="27BAB308" w14:textId="77777777" w:rsidR="003C32EC" w:rsidRPr="00E33FCD" w:rsidRDefault="003C32EC" w:rsidP="006E1D18">
      <w:pPr>
        <w:pStyle w:val="BodyText"/>
        <w:keepNext/>
        <w:jc w:val="left"/>
        <w:rPr>
          <w:b/>
          <w:bCs/>
          <w:u w:val="single"/>
        </w:rPr>
      </w:pPr>
      <w:r w:rsidRPr="00E33FCD">
        <w:rPr>
          <w:b/>
          <w:bCs/>
          <w:u w:val="single"/>
        </w:rPr>
        <w:br w:type="page"/>
      </w:r>
    </w:p>
    <w:p w14:paraId="4072FA58" w14:textId="77777777" w:rsidR="006B152E" w:rsidRPr="00E33FCD" w:rsidRDefault="006B152E" w:rsidP="006E1D18">
      <w:pPr>
        <w:pStyle w:val="BodyText"/>
        <w:keepNext/>
        <w:jc w:val="left"/>
        <w:rPr>
          <w:b/>
          <w:bCs/>
          <w:u w:val="single"/>
        </w:rPr>
      </w:pPr>
      <w:r w:rsidRPr="00E33FCD">
        <w:rPr>
          <w:b/>
          <w:bCs/>
          <w:u w:val="single"/>
        </w:rPr>
        <w:lastRenderedPageBreak/>
        <w:t>Course Schedule</w:t>
      </w:r>
    </w:p>
    <w:p w14:paraId="15FAE3E7" w14:textId="77777777" w:rsidR="006B152E" w:rsidRPr="00E33FCD" w:rsidRDefault="006B152E" w:rsidP="006E1D18">
      <w:pPr>
        <w:spacing w:after="0" w:line="240" w:lineRule="auto"/>
        <w:rPr>
          <w:rFonts w:ascii="Times New Roman" w:hAnsi="Times New Roman" w:cs="Times New Roman"/>
          <w:sz w:val="24"/>
          <w:szCs w:val="24"/>
          <w:u w:val="single"/>
        </w:rPr>
      </w:pPr>
    </w:p>
    <w:p w14:paraId="5505D7E7" w14:textId="77777777" w:rsidR="008F64CC" w:rsidRPr="00E33FCD" w:rsidRDefault="008F64CC" w:rsidP="006E1D18">
      <w:pPr>
        <w:spacing w:after="0" w:line="240" w:lineRule="auto"/>
        <w:rPr>
          <w:rFonts w:ascii="Times New Roman" w:hAnsi="Times New Roman" w:cs="Times New Roman"/>
          <w:b/>
          <w:sz w:val="24"/>
          <w:szCs w:val="24"/>
        </w:rPr>
      </w:pPr>
      <w:r w:rsidRPr="00E33FCD">
        <w:rPr>
          <w:rFonts w:ascii="Times New Roman" w:hAnsi="Times New Roman" w:cs="Times New Roman"/>
          <w:b/>
          <w:sz w:val="24"/>
          <w:szCs w:val="24"/>
        </w:rPr>
        <w:t>I. Failures of Traditional Explanations of War</w:t>
      </w:r>
    </w:p>
    <w:p w14:paraId="5C38A197" w14:textId="77777777" w:rsidR="008F64CC" w:rsidRPr="00E33FCD" w:rsidRDefault="008F64CC" w:rsidP="006E1D18">
      <w:pPr>
        <w:spacing w:after="0" w:line="240" w:lineRule="auto"/>
        <w:rPr>
          <w:rFonts w:ascii="Times New Roman" w:hAnsi="Times New Roman" w:cs="Times New Roman"/>
          <w:b/>
          <w:sz w:val="24"/>
          <w:szCs w:val="24"/>
        </w:rPr>
      </w:pPr>
    </w:p>
    <w:p w14:paraId="039C148C" w14:textId="77777777" w:rsidR="008B5C22" w:rsidRPr="00E33FCD" w:rsidRDefault="00925857" w:rsidP="006E1D18">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M</w:t>
      </w:r>
      <w:r w:rsidR="000C7C7A" w:rsidRPr="00E33FCD">
        <w:rPr>
          <w:rFonts w:ascii="Times New Roman" w:hAnsi="Times New Roman" w:cs="Times New Roman"/>
          <w:sz w:val="24"/>
          <w:szCs w:val="24"/>
          <w:u w:val="single"/>
        </w:rPr>
        <w:t xml:space="preserve"> </w:t>
      </w:r>
      <w:r w:rsidR="00E61A1A" w:rsidRPr="00E33FCD">
        <w:rPr>
          <w:rFonts w:ascii="Times New Roman" w:hAnsi="Times New Roman" w:cs="Times New Roman"/>
          <w:sz w:val="24"/>
          <w:szCs w:val="24"/>
          <w:u w:val="single"/>
        </w:rPr>
        <w:t>Jan 28</w:t>
      </w:r>
      <w:r w:rsidR="00BF3816" w:rsidRPr="00E33FCD">
        <w:rPr>
          <w:rFonts w:ascii="Times New Roman" w:hAnsi="Times New Roman" w:cs="Times New Roman"/>
          <w:sz w:val="24"/>
          <w:szCs w:val="24"/>
          <w:u w:val="single"/>
        </w:rPr>
        <w:t>:</w:t>
      </w:r>
    </w:p>
    <w:p w14:paraId="15CCE78C" w14:textId="77777777" w:rsidR="00670228" w:rsidRPr="00E33FCD" w:rsidRDefault="00670228" w:rsidP="006E1D18">
      <w:pPr>
        <w:spacing w:after="0" w:line="240" w:lineRule="auto"/>
        <w:ind w:firstLine="360"/>
        <w:rPr>
          <w:rFonts w:ascii="Times New Roman" w:hAnsi="Times New Roman" w:cs="Times New Roman"/>
          <w:i/>
          <w:sz w:val="24"/>
          <w:szCs w:val="24"/>
        </w:rPr>
      </w:pPr>
      <w:r w:rsidRPr="00E33FCD">
        <w:rPr>
          <w:rFonts w:ascii="Times New Roman" w:hAnsi="Times New Roman" w:cs="Times New Roman"/>
          <w:i/>
          <w:sz w:val="24"/>
          <w:szCs w:val="24"/>
        </w:rPr>
        <w:t>Introduction</w:t>
      </w:r>
    </w:p>
    <w:p w14:paraId="70DBB189" w14:textId="77777777" w:rsidR="00670228" w:rsidRPr="00E33FCD" w:rsidRDefault="00670228" w:rsidP="006E1D18">
      <w:pPr>
        <w:spacing w:after="0" w:line="240" w:lineRule="auto"/>
        <w:ind w:firstLine="360"/>
        <w:rPr>
          <w:rFonts w:ascii="Times New Roman" w:hAnsi="Times New Roman" w:cs="Times New Roman"/>
          <w:i/>
          <w:sz w:val="24"/>
          <w:szCs w:val="24"/>
        </w:rPr>
      </w:pPr>
    </w:p>
    <w:p w14:paraId="3736C025" w14:textId="77777777" w:rsidR="00BF3816" w:rsidRPr="00E33FCD" w:rsidRDefault="00925857" w:rsidP="006E1D18">
      <w:pPr>
        <w:spacing w:after="0" w:line="240" w:lineRule="auto"/>
        <w:rPr>
          <w:rFonts w:ascii="Times New Roman" w:hAnsi="Times New Roman" w:cs="Times New Roman"/>
          <w:sz w:val="24"/>
          <w:szCs w:val="24"/>
        </w:rPr>
      </w:pPr>
      <w:r w:rsidRPr="00E33FCD">
        <w:rPr>
          <w:rFonts w:ascii="Times New Roman" w:hAnsi="Times New Roman" w:cs="Times New Roman"/>
          <w:sz w:val="24"/>
          <w:szCs w:val="24"/>
          <w:u w:val="single"/>
        </w:rPr>
        <w:t xml:space="preserve">Th </w:t>
      </w:r>
      <w:r w:rsidR="00E61A1A" w:rsidRPr="00E33FCD">
        <w:rPr>
          <w:rFonts w:ascii="Times New Roman" w:hAnsi="Times New Roman" w:cs="Times New Roman"/>
          <w:sz w:val="24"/>
          <w:szCs w:val="24"/>
          <w:u w:val="single"/>
        </w:rPr>
        <w:t>Jan 31</w:t>
      </w:r>
      <w:r w:rsidR="00BF3816" w:rsidRPr="00E33FCD">
        <w:rPr>
          <w:rFonts w:ascii="Times New Roman" w:hAnsi="Times New Roman" w:cs="Times New Roman"/>
          <w:sz w:val="24"/>
          <w:szCs w:val="24"/>
          <w:u w:val="single"/>
        </w:rPr>
        <w:t>:</w:t>
      </w:r>
      <w:r w:rsidR="00E3379B" w:rsidRPr="00E33FCD">
        <w:rPr>
          <w:rFonts w:ascii="Times New Roman" w:hAnsi="Times New Roman" w:cs="Times New Roman"/>
          <w:sz w:val="24"/>
          <w:szCs w:val="24"/>
        </w:rPr>
        <w:t xml:space="preserve"> </w:t>
      </w:r>
    </w:p>
    <w:p w14:paraId="4A760A28" w14:textId="3129701D" w:rsidR="003B60A5" w:rsidRPr="00E33FCD" w:rsidRDefault="00B87A58" w:rsidP="003B60A5">
      <w:pPr>
        <w:spacing w:after="0" w:line="240" w:lineRule="auto"/>
        <w:ind w:left="360"/>
        <w:rPr>
          <w:rFonts w:ascii="Times New Roman" w:hAnsi="Times New Roman" w:cs="Times New Roman"/>
          <w:i/>
          <w:sz w:val="24"/>
          <w:szCs w:val="24"/>
        </w:rPr>
      </w:pPr>
      <w:r w:rsidRPr="00E33FCD">
        <w:rPr>
          <w:rFonts w:ascii="Times New Roman" w:hAnsi="Times New Roman" w:cs="Times New Roman"/>
          <w:i/>
          <w:sz w:val="24"/>
          <w:szCs w:val="24"/>
        </w:rPr>
        <w:t>Limitations</w:t>
      </w:r>
      <w:r w:rsidR="003B60A5" w:rsidRPr="00E33FCD">
        <w:rPr>
          <w:rFonts w:ascii="Times New Roman" w:hAnsi="Times New Roman" w:cs="Times New Roman"/>
          <w:i/>
          <w:sz w:val="24"/>
          <w:szCs w:val="24"/>
        </w:rPr>
        <w:t xml:space="preserve"> of Traditional </w:t>
      </w:r>
      <w:r w:rsidR="007F02CB" w:rsidRPr="00E33FCD">
        <w:rPr>
          <w:rFonts w:ascii="Times New Roman" w:hAnsi="Times New Roman" w:cs="Times New Roman"/>
          <w:i/>
          <w:sz w:val="24"/>
          <w:szCs w:val="24"/>
        </w:rPr>
        <w:t xml:space="preserve">Explanations of the </w:t>
      </w:r>
      <w:r w:rsidR="003B60A5" w:rsidRPr="00E33FCD">
        <w:rPr>
          <w:rFonts w:ascii="Times New Roman" w:hAnsi="Times New Roman" w:cs="Times New Roman"/>
          <w:i/>
          <w:sz w:val="24"/>
          <w:szCs w:val="24"/>
        </w:rPr>
        <w:t>Causes of War (I)</w:t>
      </w:r>
    </w:p>
    <w:p w14:paraId="2D707BA5" w14:textId="77777777" w:rsidR="003B60A5" w:rsidRPr="00E33FCD" w:rsidRDefault="003B60A5" w:rsidP="003B60A5">
      <w:pPr>
        <w:pStyle w:val="ListParagraph"/>
        <w:numPr>
          <w:ilvl w:val="0"/>
          <w:numId w:val="1"/>
        </w:numPr>
      </w:pPr>
      <w:r w:rsidRPr="00E33FCD">
        <w:rPr>
          <w:b/>
        </w:rPr>
        <w:t>W</w:t>
      </w:r>
      <w:r w:rsidR="000C7C7A" w:rsidRPr="00E33FCD">
        <w:t xml:space="preserve">: </w:t>
      </w:r>
      <w:r w:rsidRPr="00E33FCD">
        <w:t>Chapter 1: “The Th</w:t>
      </w:r>
      <w:r w:rsidR="00236B10" w:rsidRPr="00E33FCD">
        <w:t>eory of International Politics,”</w:t>
      </w:r>
      <w:r w:rsidRPr="00E33FCD">
        <w:t xml:space="preserve"> 2–52</w:t>
      </w:r>
    </w:p>
    <w:p w14:paraId="4F443DFC" w14:textId="77777777" w:rsidR="00E3379B" w:rsidRPr="00E33FCD" w:rsidRDefault="00E3379B" w:rsidP="006E1D18">
      <w:pPr>
        <w:spacing w:after="0" w:line="240" w:lineRule="auto"/>
        <w:rPr>
          <w:rFonts w:ascii="Times New Roman" w:hAnsi="Times New Roman" w:cs="Times New Roman"/>
          <w:sz w:val="24"/>
          <w:szCs w:val="24"/>
        </w:rPr>
      </w:pPr>
    </w:p>
    <w:p w14:paraId="080ACC9C" w14:textId="77777777" w:rsidR="003B60A5" w:rsidRPr="00E33FCD" w:rsidRDefault="00E61A1A" w:rsidP="003B60A5">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M Feb 4</w:t>
      </w:r>
      <w:r w:rsidR="00BF3816" w:rsidRPr="00E33FCD">
        <w:rPr>
          <w:rFonts w:ascii="Times New Roman" w:hAnsi="Times New Roman" w:cs="Times New Roman"/>
          <w:sz w:val="24"/>
          <w:szCs w:val="24"/>
          <w:u w:val="single"/>
        </w:rPr>
        <w:t>:</w:t>
      </w:r>
      <w:r w:rsidR="000D5F65" w:rsidRPr="00E33FCD">
        <w:rPr>
          <w:rFonts w:ascii="Times New Roman" w:hAnsi="Times New Roman" w:cs="Times New Roman"/>
          <w:sz w:val="24"/>
          <w:szCs w:val="24"/>
        </w:rPr>
        <w:t xml:space="preserve"> </w:t>
      </w:r>
      <w:r w:rsidR="009760C7" w:rsidRPr="00E33FCD">
        <w:rPr>
          <w:rFonts w:ascii="Times New Roman" w:hAnsi="Times New Roman" w:cs="Times New Roman"/>
          <w:b/>
          <w:sz w:val="24"/>
          <w:szCs w:val="24"/>
        </w:rPr>
        <w:t>Paper Assignment Handed Out</w:t>
      </w:r>
    </w:p>
    <w:p w14:paraId="21582AE8" w14:textId="43B3F9B1" w:rsidR="003E3770" w:rsidRPr="00E33FCD" w:rsidRDefault="00B87A58" w:rsidP="003E3770">
      <w:pPr>
        <w:spacing w:after="0" w:line="240" w:lineRule="auto"/>
        <w:ind w:left="360"/>
        <w:rPr>
          <w:rFonts w:ascii="Times New Roman" w:hAnsi="Times New Roman" w:cs="Times New Roman"/>
          <w:i/>
          <w:sz w:val="24"/>
          <w:szCs w:val="24"/>
        </w:rPr>
      </w:pPr>
      <w:r w:rsidRPr="00E33FCD">
        <w:rPr>
          <w:rFonts w:ascii="Times New Roman" w:hAnsi="Times New Roman" w:cs="Times New Roman"/>
          <w:i/>
          <w:sz w:val="24"/>
          <w:szCs w:val="24"/>
        </w:rPr>
        <w:t>Limitations</w:t>
      </w:r>
      <w:r w:rsidR="003E3770" w:rsidRPr="00E33FCD">
        <w:rPr>
          <w:rFonts w:ascii="Times New Roman" w:hAnsi="Times New Roman" w:cs="Times New Roman"/>
          <w:i/>
          <w:sz w:val="24"/>
          <w:szCs w:val="24"/>
        </w:rPr>
        <w:t xml:space="preserve"> of Traditional </w:t>
      </w:r>
      <w:r w:rsidR="007F02CB" w:rsidRPr="00E33FCD">
        <w:rPr>
          <w:rFonts w:ascii="Times New Roman" w:hAnsi="Times New Roman" w:cs="Times New Roman"/>
          <w:i/>
          <w:sz w:val="24"/>
          <w:szCs w:val="24"/>
        </w:rPr>
        <w:t xml:space="preserve">Explanations of the </w:t>
      </w:r>
      <w:r w:rsidR="003E3770" w:rsidRPr="00E33FCD">
        <w:rPr>
          <w:rFonts w:ascii="Times New Roman" w:hAnsi="Times New Roman" w:cs="Times New Roman"/>
          <w:i/>
          <w:sz w:val="24"/>
          <w:szCs w:val="24"/>
        </w:rPr>
        <w:t>Causes of War (II)</w:t>
      </w:r>
    </w:p>
    <w:p w14:paraId="4E72BC87" w14:textId="77777777" w:rsidR="003E3770" w:rsidRPr="00E33FCD" w:rsidRDefault="003E3770" w:rsidP="003E3770">
      <w:pPr>
        <w:pStyle w:val="ListParagraph"/>
        <w:numPr>
          <w:ilvl w:val="0"/>
          <w:numId w:val="1"/>
        </w:numPr>
      </w:pPr>
      <w:r w:rsidRPr="00E33FCD">
        <w:rPr>
          <w:b/>
        </w:rPr>
        <w:t>W</w:t>
      </w:r>
      <w:r w:rsidRPr="00E33FCD">
        <w:t xml:space="preserve">: </w:t>
      </w:r>
      <w:r w:rsidR="00236B10" w:rsidRPr="00E33FCD">
        <w:t>Chapter 2: “Reason of State,”</w:t>
      </w:r>
      <w:r w:rsidRPr="00E33FCD">
        <w:t xml:space="preserve"> 53–105.</w:t>
      </w:r>
    </w:p>
    <w:p w14:paraId="22B7745E" w14:textId="77777777" w:rsidR="00D979D8" w:rsidRPr="00E33FCD" w:rsidRDefault="00D979D8" w:rsidP="006E1D18">
      <w:pPr>
        <w:spacing w:after="0" w:line="240" w:lineRule="auto"/>
        <w:rPr>
          <w:rFonts w:ascii="Times New Roman" w:hAnsi="Times New Roman" w:cs="Times New Roman"/>
          <w:sz w:val="24"/>
          <w:szCs w:val="24"/>
        </w:rPr>
      </w:pPr>
    </w:p>
    <w:p w14:paraId="72F7EE25" w14:textId="77777777" w:rsidR="008F64CC" w:rsidRPr="00E33FCD" w:rsidRDefault="008F64CC" w:rsidP="006E1D18">
      <w:pPr>
        <w:spacing w:after="0" w:line="240" w:lineRule="auto"/>
        <w:rPr>
          <w:rFonts w:ascii="Times New Roman" w:hAnsi="Times New Roman" w:cs="Times New Roman"/>
          <w:b/>
          <w:sz w:val="24"/>
          <w:szCs w:val="24"/>
        </w:rPr>
      </w:pPr>
      <w:r w:rsidRPr="00E33FCD">
        <w:rPr>
          <w:rFonts w:ascii="Times New Roman" w:hAnsi="Times New Roman" w:cs="Times New Roman"/>
          <w:b/>
          <w:sz w:val="24"/>
          <w:szCs w:val="24"/>
        </w:rPr>
        <w:t>II. Bargaining and Rationalist Causes of War</w:t>
      </w:r>
    </w:p>
    <w:p w14:paraId="2C7803E5" w14:textId="77777777" w:rsidR="008F64CC" w:rsidRPr="00E33FCD" w:rsidRDefault="008F64CC" w:rsidP="006E1D18">
      <w:pPr>
        <w:spacing w:after="0" w:line="240" w:lineRule="auto"/>
        <w:rPr>
          <w:rFonts w:ascii="Times New Roman" w:hAnsi="Times New Roman" w:cs="Times New Roman"/>
          <w:sz w:val="24"/>
          <w:szCs w:val="24"/>
          <w:u w:val="single"/>
        </w:rPr>
      </w:pPr>
    </w:p>
    <w:p w14:paraId="133A24D0" w14:textId="77777777" w:rsidR="008F64CC" w:rsidRPr="00E33FCD" w:rsidRDefault="00E61A1A" w:rsidP="008F64CC">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Th Feb 7</w:t>
      </w:r>
      <w:r w:rsidR="008F64CC" w:rsidRPr="00E33FCD">
        <w:rPr>
          <w:rFonts w:ascii="Times New Roman" w:hAnsi="Times New Roman" w:cs="Times New Roman"/>
          <w:sz w:val="24"/>
          <w:szCs w:val="24"/>
          <w:u w:val="single"/>
        </w:rPr>
        <w:t>:</w:t>
      </w:r>
    </w:p>
    <w:p w14:paraId="38A2F104" w14:textId="77777777" w:rsidR="008F64CC" w:rsidRPr="00E33FCD" w:rsidRDefault="008F64CC" w:rsidP="008F64CC">
      <w:pPr>
        <w:spacing w:after="0" w:line="240" w:lineRule="auto"/>
        <w:ind w:firstLine="360"/>
        <w:rPr>
          <w:rFonts w:ascii="Times New Roman" w:hAnsi="Times New Roman" w:cs="Times New Roman"/>
          <w:i/>
          <w:sz w:val="24"/>
          <w:szCs w:val="24"/>
        </w:rPr>
      </w:pPr>
      <w:r w:rsidRPr="00E33FCD">
        <w:rPr>
          <w:rFonts w:ascii="Times New Roman" w:hAnsi="Times New Roman" w:cs="Times New Roman"/>
          <w:i/>
          <w:sz w:val="24"/>
          <w:szCs w:val="24"/>
        </w:rPr>
        <w:t>Bargaining</w:t>
      </w:r>
      <w:r w:rsidR="00C4763C" w:rsidRPr="00E33FCD">
        <w:rPr>
          <w:rFonts w:ascii="Times New Roman" w:hAnsi="Times New Roman" w:cs="Times New Roman"/>
          <w:i/>
          <w:sz w:val="24"/>
          <w:szCs w:val="24"/>
        </w:rPr>
        <w:t>, State Formation, and War (I)</w:t>
      </w:r>
    </w:p>
    <w:p w14:paraId="5E04FBCC" w14:textId="77777777" w:rsidR="00C4763C" w:rsidRPr="00E33FCD" w:rsidRDefault="00C4763C" w:rsidP="00C4763C">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w:t>
      </w:r>
      <w:r w:rsidRPr="00E33FCD">
        <w:rPr>
          <w:rFonts w:ascii="Times New Roman" w:eastAsia="Calibri" w:hAnsi="Times New Roman" w:cs="Times New Roman"/>
          <w:sz w:val="24"/>
          <w:szCs w:val="24"/>
        </w:rPr>
        <w:t xml:space="preserve">Reiter, Dan. 2003. “Exploring the Bargaining Model of War,” </w:t>
      </w:r>
      <w:r w:rsidRPr="00E33FCD">
        <w:rPr>
          <w:rFonts w:ascii="Times New Roman" w:eastAsia="Calibri" w:hAnsi="Times New Roman" w:cs="Times New Roman"/>
          <w:i/>
          <w:sz w:val="24"/>
          <w:szCs w:val="24"/>
        </w:rPr>
        <w:t>Perspectives on Politics</w:t>
      </w:r>
      <w:r w:rsidRPr="00E33FCD">
        <w:rPr>
          <w:rFonts w:ascii="Times New Roman" w:eastAsia="Calibri" w:hAnsi="Times New Roman" w:cs="Times New Roman"/>
          <w:sz w:val="24"/>
          <w:szCs w:val="24"/>
        </w:rPr>
        <w:t xml:space="preserve"> 1(1): 27–43.</w:t>
      </w:r>
    </w:p>
    <w:p w14:paraId="003C96AF" w14:textId="77777777" w:rsidR="00C4763C" w:rsidRPr="00E33FCD" w:rsidRDefault="0061074D" w:rsidP="00C4763C">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w:t>
      </w:r>
      <w:r w:rsidR="00C4763C" w:rsidRPr="00E33FCD">
        <w:rPr>
          <w:rFonts w:ascii="Times New Roman" w:hAnsi="Times New Roman" w:cs="Times New Roman"/>
          <w:sz w:val="24"/>
          <w:szCs w:val="24"/>
        </w:rPr>
        <w:t xml:space="preserve">Prorok, Alyssa and Paul Huth. 2017. “The Conduct and Consequences of War,” </w:t>
      </w:r>
      <w:r w:rsidR="00C4763C" w:rsidRPr="00E33FCD">
        <w:rPr>
          <w:rFonts w:ascii="Times New Roman" w:hAnsi="Times New Roman" w:cs="Times New Roman"/>
          <w:i/>
          <w:sz w:val="24"/>
          <w:szCs w:val="24"/>
        </w:rPr>
        <w:t>Oxford Research Encyclopedias.</w:t>
      </w:r>
    </w:p>
    <w:p w14:paraId="2F6D5552" w14:textId="77777777" w:rsidR="008F64CC" w:rsidRPr="00E33FCD" w:rsidRDefault="008F64CC" w:rsidP="006E1D18">
      <w:pPr>
        <w:spacing w:after="0" w:line="240" w:lineRule="auto"/>
        <w:rPr>
          <w:rFonts w:ascii="Times New Roman" w:hAnsi="Times New Roman" w:cs="Times New Roman"/>
          <w:sz w:val="24"/>
          <w:szCs w:val="24"/>
          <w:u w:val="single"/>
        </w:rPr>
      </w:pPr>
    </w:p>
    <w:p w14:paraId="106F08E7" w14:textId="77777777" w:rsidR="009760C7" w:rsidRPr="00E33FCD" w:rsidRDefault="00E61A1A" w:rsidP="009760C7">
      <w:pPr>
        <w:spacing w:after="0" w:line="240" w:lineRule="auto"/>
        <w:rPr>
          <w:rFonts w:ascii="Times New Roman" w:hAnsi="Times New Roman" w:cs="Times New Roman"/>
          <w:b/>
          <w:sz w:val="24"/>
          <w:szCs w:val="24"/>
        </w:rPr>
      </w:pPr>
      <w:r w:rsidRPr="00E33FCD">
        <w:rPr>
          <w:rFonts w:ascii="Times New Roman" w:hAnsi="Times New Roman" w:cs="Times New Roman"/>
          <w:sz w:val="24"/>
          <w:szCs w:val="24"/>
          <w:u w:val="single"/>
        </w:rPr>
        <w:t>M Feb 11</w:t>
      </w:r>
      <w:r w:rsidR="00BF3816" w:rsidRPr="00E33FCD">
        <w:rPr>
          <w:rFonts w:ascii="Times New Roman" w:hAnsi="Times New Roman" w:cs="Times New Roman"/>
          <w:sz w:val="24"/>
          <w:szCs w:val="24"/>
          <w:u w:val="single"/>
        </w:rPr>
        <w:t>:</w:t>
      </w:r>
      <w:r w:rsidR="00D979D8" w:rsidRPr="00E33FCD">
        <w:rPr>
          <w:rFonts w:ascii="Times New Roman" w:hAnsi="Times New Roman" w:cs="Times New Roman"/>
          <w:i/>
          <w:sz w:val="24"/>
          <w:szCs w:val="24"/>
        </w:rPr>
        <w:t xml:space="preserve"> </w:t>
      </w:r>
      <w:r w:rsidR="009760C7" w:rsidRPr="00E33FCD">
        <w:rPr>
          <w:rFonts w:ascii="Times New Roman" w:hAnsi="Times New Roman" w:cs="Times New Roman"/>
          <w:b/>
          <w:sz w:val="24"/>
          <w:szCs w:val="24"/>
        </w:rPr>
        <w:t>Paper Proposal Due</w:t>
      </w:r>
    </w:p>
    <w:p w14:paraId="0EB54D2E" w14:textId="0E84E744" w:rsidR="00C4763C" w:rsidRPr="00E33FCD" w:rsidRDefault="00B87A58" w:rsidP="00C4763C">
      <w:pPr>
        <w:spacing w:after="0" w:line="240" w:lineRule="auto"/>
        <w:ind w:firstLine="360"/>
        <w:rPr>
          <w:rFonts w:ascii="Times New Roman" w:hAnsi="Times New Roman" w:cs="Times New Roman"/>
          <w:i/>
          <w:sz w:val="24"/>
          <w:szCs w:val="24"/>
        </w:rPr>
      </w:pPr>
      <w:r w:rsidRPr="00E33FCD">
        <w:rPr>
          <w:rFonts w:ascii="Times New Roman" w:hAnsi="Times New Roman" w:cs="Times New Roman"/>
          <w:i/>
          <w:sz w:val="24"/>
          <w:szCs w:val="24"/>
        </w:rPr>
        <w:t xml:space="preserve">Bargaining, </w:t>
      </w:r>
      <w:r w:rsidR="00C4763C" w:rsidRPr="00E33FCD">
        <w:rPr>
          <w:rFonts w:ascii="Times New Roman" w:hAnsi="Times New Roman" w:cs="Times New Roman"/>
          <w:i/>
          <w:sz w:val="24"/>
          <w:szCs w:val="24"/>
        </w:rPr>
        <w:t>State Formation,</w:t>
      </w:r>
      <w:r w:rsidRPr="00E33FCD">
        <w:rPr>
          <w:rFonts w:ascii="Times New Roman" w:hAnsi="Times New Roman" w:cs="Times New Roman"/>
          <w:i/>
          <w:sz w:val="24"/>
          <w:szCs w:val="24"/>
        </w:rPr>
        <w:t xml:space="preserve"> </w:t>
      </w:r>
      <w:r w:rsidR="00C4763C" w:rsidRPr="00E33FCD">
        <w:rPr>
          <w:rFonts w:ascii="Times New Roman" w:hAnsi="Times New Roman" w:cs="Times New Roman"/>
          <w:i/>
          <w:sz w:val="24"/>
          <w:szCs w:val="24"/>
        </w:rPr>
        <w:t>and War</w:t>
      </w:r>
      <w:r w:rsidR="00183570" w:rsidRPr="00E33FCD">
        <w:rPr>
          <w:rFonts w:ascii="Times New Roman" w:hAnsi="Times New Roman" w:cs="Times New Roman"/>
          <w:i/>
          <w:sz w:val="24"/>
          <w:szCs w:val="24"/>
        </w:rPr>
        <w:t xml:space="preserve"> (II)</w:t>
      </w:r>
    </w:p>
    <w:p w14:paraId="5C5E8738" w14:textId="77777777" w:rsidR="00C4763C" w:rsidRPr="00E33FCD" w:rsidRDefault="00C4763C" w:rsidP="00C4763C">
      <w:pPr>
        <w:pStyle w:val="ListParagraph"/>
        <w:numPr>
          <w:ilvl w:val="0"/>
          <w:numId w:val="1"/>
        </w:numPr>
      </w:pPr>
      <w:r w:rsidRPr="00E33FCD">
        <w:rPr>
          <w:b/>
        </w:rPr>
        <w:t>W</w:t>
      </w:r>
      <w:r w:rsidRPr="00E33FCD">
        <w:t>: Chapter 3 &amp; 4: “Violence, Organization, and War” and “Bargaining and War,” 105–70.</w:t>
      </w:r>
    </w:p>
    <w:p w14:paraId="31766150" w14:textId="77777777" w:rsidR="00C4763C" w:rsidRPr="00E33FCD" w:rsidRDefault="00C4763C" w:rsidP="009760C7">
      <w:pPr>
        <w:spacing w:after="0" w:line="240" w:lineRule="auto"/>
        <w:rPr>
          <w:rFonts w:ascii="Times New Roman" w:hAnsi="Times New Roman" w:cs="Times New Roman"/>
          <w:sz w:val="24"/>
          <w:szCs w:val="24"/>
        </w:rPr>
      </w:pPr>
    </w:p>
    <w:p w14:paraId="257FF81B" w14:textId="77777777" w:rsidR="00BF3816" w:rsidRPr="00E33FCD" w:rsidRDefault="00E61A1A" w:rsidP="006E1D18">
      <w:pPr>
        <w:spacing w:after="0" w:line="240" w:lineRule="auto"/>
        <w:rPr>
          <w:rFonts w:ascii="Times New Roman" w:hAnsi="Times New Roman" w:cs="Times New Roman"/>
          <w:sz w:val="24"/>
          <w:szCs w:val="24"/>
        </w:rPr>
      </w:pPr>
      <w:r w:rsidRPr="00E33FCD">
        <w:rPr>
          <w:rFonts w:ascii="Times New Roman" w:hAnsi="Times New Roman" w:cs="Times New Roman"/>
          <w:sz w:val="24"/>
          <w:szCs w:val="24"/>
          <w:u w:val="single"/>
        </w:rPr>
        <w:t>Th Feb 14</w:t>
      </w:r>
      <w:r w:rsidR="00BF3816" w:rsidRPr="00E33FCD">
        <w:rPr>
          <w:rFonts w:ascii="Times New Roman" w:hAnsi="Times New Roman" w:cs="Times New Roman"/>
          <w:sz w:val="24"/>
          <w:szCs w:val="24"/>
          <w:u w:val="single"/>
        </w:rPr>
        <w:t>:</w:t>
      </w:r>
      <w:r w:rsidR="00670228" w:rsidRPr="00E33FCD">
        <w:rPr>
          <w:rFonts w:ascii="Times New Roman" w:hAnsi="Times New Roman" w:cs="Times New Roman"/>
          <w:sz w:val="24"/>
          <w:szCs w:val="24"/>
        </w:rPr>
        <w:t xml:space="preserve"> </w:t>
      </w:r>
    </w:p>
    <w:p w14:paraId="395DE692" w14:textId="77777777" w:rsidR="00C4763C" w:rsidRPr="00E33FCD" w:rsidRDefault="00C4763C" w:rsidP="00C4763C">
      <w:pPr>
        <w:spacing w:after="0" w:line="240" w:lineRule="auto"/>
        <w:ind w:firstLine="360"/>
        <w:rPr>
          <w:rFonts w:ascii="Times New Roman" w:hAnsi="Times New Roman" w:cs="Times New Roman"/>
          <w:i/>
          <w:sz w:val="24"/>
          <w:szCs w:val="24"/>
        </w:rPr>
      </w:pPr>
      <w:r w:rsidRPr="00E33FCD">
        <w:rPr>
          <w:rFonts w:ascii="Times New Roman" w:hAnsi="Times New Roman" w:cs="Times New Roman"/>
          <w:i/>
          <w:sz w:val="24"/>
          <w:szCs w:val="24"/>
        </w:rPr>
        <w:t>Rationalist Causes of War and Private Information (I)</w:t>
      </w:r>
    </w:p>
    <w:p w14:paraId="626342CF" w14:textId="77777777" w:rsidR="00C4763C" w:rsidRPr="00E33FCD" w:rsidRDefault="00C4763C" w:rsidP="00C4763C">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Fearon, James D. 1995. “Rationalist Explanations for War,” </w:t>
      </w:r>
      <w:r w:rsidRPr="00E33FCD">
        <w:rPr>
          <w:rFonts w:ascii="Times New Roman" w:hAnsi="Times New Roman" w:cs="Times New Roman"/>
          <w:i/>
          <w:iCs/>
          <w:sz w:val="24"/>
          <w:szCs w:val="24"/>
        </w:rPr>
        <w:t>International Organization</w:t>
      </w:r>
      <w:r w:rsidRPr="00E33FCD">
        <w:rPr>
          <w:rFonts w:ascii="Times New Roman" w:hAnsi="Times New Roman" w:cs="Times New Roman"/>
          <w:sz w:val="24"/>
          <w:szCs w:val="24"/>
        </w:rPr>
        <w:t xml:space="preserve"> 49(3): 379–414.</w:t>
      </w:r>
    </w:p>
    <w:p w14:paraId="1506DBE3" w14:textId="2CE935CD" w:rsidR="00C4763C" w:rsidRPr="00E33FCD" w:rsidRDefault="00C4763C" w:rsidP="00C4763C">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r w:rsidRPr="00E33FCD">
        <w:rPr>
          <w:rFonts w:ascii="Times New Roman" w:hAnsi="Times New Roman" w:cs="Times New Roman"/>
          <w:b/>
          <w:sz w:val="24"/>
          <w:szCs w:val="24"/>
        </w:rPr>
        <w:t>B</w:t>
      </w:r>
      <w:r w:rsidR="00B87A58" w:rsidRPr="00E33FCD">
        <w:rPr>
          <w:rFonts w:ascii="Times New Roman" w:hAnsi="Times New Roman" w:cs="Times New Roman"/>
          <w:sz w:val="24"/>
          <w:szCs w:val="24"/>
        </w:rPr>
        <w:t>: Debs, Alexandre. 2022</w:t>
      </w:r>
      <w:r w:rsidRPr="00E33FCD">
        <w:rPr>
          <w:rFonts w:ascii="Times New Roman" w:hAnsi="Times New Roman" w:cs="Times New Roman"/>
          <w:sz w:val="24"/>
          <w:szCs w:val="24"/>
        </w:rPr>
        <w:t xml:space="preserve">. “Mutual Optimism and War, and the Strategic Tensions of the July Crisis,” </w:t>
      </w:r>
      <w:r w:rsidRPr="00E33FCD">
        <w:rPr>
          <w:rFonts w:ascii="Times New Roman" w:hAnsi="Times New Roman" w:cs="Times New Roman"/>
          <w:i/>
          <w:sz w:val="24"/>
          <w:szCs w:val="24"/>
        </w:rPr>
        <w:t>American Journal of Political Science</w:t>
      </w:r>
      <w:r w:rsidR="00B87A58" w:rsidRPr="00E33FCD">
        <w:rPr>
          <w:rFonts w:ascii="Times New Roman" w:hAnsi="Times New Roman" w:cs="Times New Roman"/>
          <w:sz w:val="24"/>
          <w:szCs w:val="24"/>
        </w:rPr>
        <w:t xml:space="preserve"> 66(2): 271–84.</w:t>
      </w:r>
    </w:p>
    <w:p w14:paraId="432E6164" w14:textId="77777777" w:rsidR="003A32D5" w:rsidRPr="00E33FCD" w:rsidRDefault="003A32D5" w:rsidP="003A32D5">
      <w:pPr>
        <w:pStyle w:val="ListParagraph"/>
        <w:ind w:left="1080"/>
      </w:pPr>
    </w:p>
    <w:p w14:paraId="655B0F92" w14:textId="77777777" w:rsidR="00BF3816" w:rsidRPr="00E33FCD" w:rsidRDefault="00E61A1A" w:rsidP="006E1D18">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Th Feb 21</w:t>
      </w:r>
      <w:r w:rsidR="00BF3816" w:rsidRPr="00E33FCD">
        <w:rPr>
          <w:rFonts w:ascii="Times New Roman" w:hAnsi="Times New Roman" w:cs="Times New Roman"/>
          <w:sz w:val="24"/>
          <w:szCs w:val="24"/>
          <w:u w:val="single"/>
        </w:rPr>
        <w:t>:</w:t>
      </w:r>
    </w:p>
    <w:p w14:paraId="7171307F" w14:textId="77777777" w:rsidR="00E5503F" w:rsidRPr="00E33FCD" w:rsidRDefault="00E5503F" w:rsidP="00E5503F">
      <w:pPr>
        <w:spacing w:after="0" w:line="240" w:lineRule="auto"/>
        <w:ind w:left="360"/>
        <w:rPr>
          <w:rFonts w:ascii="Times New Roman" w:hAnsi="Times New Roman" w:cs="Times New Roman"/>
          <w:i/>
          <w:sz w:val="24"/>
          <w:szCs w:val="24"/>
        </w:rPr>
      </w:pPr>
      <w:r w:rsidRPr="00E33FCD">
        <w:rPr>
          <w:rFonts w:ascii="Times New Roman" w:hAnsi="Times New Roman" w:cs="Times New Roman"/>
          <w:i/>
          <w:sz w:val="24"/>
          <w:szCs w:val="24"/>
        </w:rPr>
        <w:t xml:space="preserve">Private Information </w:t>
      </w:r>
      <w:r w:rsidR="00C4763C" w:rsidRPr="00E33FCD">
        <w:rPr>
          <w:rFonts w:ascii="Times New Roman" w:hAnsi="Times New Roman" w:cs="Times New Roman"/>
          <w:i/>
          <w:sz w:val="24"/>
          <w:szCs w:val="24"/>
        </w:rPr>
        <w:t>(II)</w:t>
      </w:r>
    </w:p>
    <w:p w14:paraId="1E5E7DE3" w14:textId="77777777" w:rsidR="00C4763C" w:rsidRPr="00E33FCD" w:rsidRDefault="00C4763C" w:rsidP="00C4763C">
      <w:pPr>
        <w:pStyle w:val="ListParagraph"/>
        <w:numPr>
          <w:ilvl w:val="0"/>
          <w:numId w:val="1"/>
        </w:numPr>
      </w:pPr>
      <w:r w:rsidRPr="00E33FCD">
        <w:rPr>
          <w:b/>
        </w:rPr>
        <w:t>B</w:t>
      </w:r>
      <w:r w:rsidRPr="00E33FCD">
        <w:t xml:space="preserve">: </w:t>
      </w:r>
      <w:r w:rsidR="00183570" w:rsidRPr="00E33FCD">
        <w:t xml:space="preserve">Lindsay, David. 2019. “Mutual Optimism and Costly Conflict: The Case of Naval Battles in the Age of Sail,” </w:t>
      </w:r>
      <w:r w:rsidR="00183570" w:rsidRPr="00E33FCD">
        <w:rPr>
          <w:i/>
        </w:rPr>
        <w:t>Journal of Politics</w:t>
      </w:r>
      <w:r w:rsidR="00183570" w:rsidRPr="00E33FCD">
        <w:t xml:space="preserve"> 81(4): 1181–96.</w:t>
      </w:r>
    </w:p>
    <w:p w14:paraId="2A1029C9" w14:textId="77777777" w:rsidR="00E5503F" w:rsidRPr="00E33FCD" w:rsidRDefault="00E5503F" w:rsidP="00E5503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288"/>
      </w:pPr>
      <w:r w:rsidRPr="00E33FCD">
        <w:rPr>
          <w:b/>
        </w:rPr>
        <w:t>B</w:t>
      </w:r>
      <w:r w:rsidRPr="00E33FCD">
        <w:t xml:space="preserve">: Slantchev, Branislav. 2003. “The Principle of Convergence in Wartime Negotiations,” </w:t>
      </w:r>
      <w:r w:rsidRPr="00E33FCD">
        <w:rPr>
          <w:i/>
          <w:iCs/>
        </w:rPr>
        <w:t xml:space="preserve">American Political Science Review </w:t>
      </w:r>
      <w:r w:rsidRPr="00E33FCD">
        <w:rPr>
          <w:iCs/>
        </w:rPr>
        <w:t xml:space="preserve">97(4): </w:t>
      </w:r>
      <w:r w:rsidRPr="00E33FCD">
        <w:rPr>
          <w:b/>
        </w:rPr>
        <w:t>621–30 only</w:t>
      </w:r>
      <w:r w:rsidRPr="00E33FCD">
        <w:t>.</w:t>
      </w:r>
    </w:p>
    <w:p w14:paraId="491FBFF6" w14:textId="77777777" w:rsidR="0099411E" w:rsidRPr="00E33FCD" w:rsidRDefault="0099411E" w:rsidP="006E1D18">
      <w:pPr>
        <w:spacing w:after="0" w:line="240" w:lineRule="auto"/>
        <w:rPr>
          <w:rFonts w:ascii="Times New Roman" w:hAnsi="Times New Roman" w:cs="Times New Roman"/>
          <w:sz w:val="24"/>
          <w:szCs w:val="24"/>
          <w:u w:val="single"/>
        </w:rPr>
      </w:pPr>
    </w:p>
    <w:p w14:paraId="62142631" w14:textId="77777777" w:rsidR="003C32EC" w:rsidRPr="00E33FCD" w:rsidRDefault="003C32EC" w:rsidP="006E1D18">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br w:type="page"/>
      </w:r>
    </w:p>
    <w:p w14:paraId="3A0A203C" w14:textId="77777777" w:rsidR="00BF3816" w:rsidRPr="00E33FCD" w:rsidRDefault="00E61A1A" w:rsidP="006E1D18">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lastRenderedPageBreak/>
        <w:t>M Feb 25</w:t>
      </w:r>
      <w:r w:rsidR="00BF3816" w:rsidRPr="00E33FCD">
        <w:rPr>
          <w:rFonts w:ascii="Times New Roman" w:hAnsi="Times New Roman" w:cs="Times New Roman"/>
          <w:sz w:val="24"/>
          <w:szCs w:val="24"/>
          <w:u w:val="single"/>
        </w:rPr>
        <w:t>:</w:t>
      </w:r>
    </w:p>
    <w:p w14:paraId="31836FFF" w14:textId="77777777" w:rsidR="00E5503F" w:rsidRPr="00E33FCD" w:rsidRDefault="00E5503F" w:rsidP="00E5503F">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firstLine="360"/>
        <w:rPr>
          <w:rFonts w:ascii="Times New Roman" w:eastAsia="Calibri" w:hAnsi="Times New Roman" w:cs="Times New Roman"/>
          <w:i/>
          <w:sz w:val="24"/>
          <w:szCs w:val="24"/>
        </w:rPr>
      </w:pPr>
      <w:r w:rsidRPr="00E33FCD">
        <w:rPr>
          <w:rFonts w:ascii="Times New Roman" w:eastAsia="Calibri" w:hAnsi="Times New Roman" w:cs="Times New Roman"/>
          <w:i/>
          <w:sz w:val="24"/>
          <w:szCs w:val="24"/>
        </w:rPr>
        <w:t>Criticisms of Private Information Approaches</w:t>
      </w:r>
    </w:p>
    <w:p w14:paraId="1A6C4715" w14:textId="73CBE4F4" w:rsidR="00E5503F" w:rsidRPr="00E33FCD" w:rsidRDefault="00E5503F" w:rsidP="00E5503F">
      <w:pPr>
        <w:pStyle w:val="ListParagraph"/>
        <w:numPr>
          <w:ilvl w:val="0"/>
          <w:numId w:val="1"/>
        </w:numPr>
        <w:tabs>
          <w:tab w:val="left" w:pos="0"/>
          <w:tab w:val="left" w:pos="1170"/>
          <w:tab w:val="left" w:pos="1440"/>
          <w:tab w:val="left" w:pos="2160"/>
          <w:tab w:val="left" w:pos="2880"/>
          <w:tab w:val="left" w:pos="3600"/>
          <w:tab w:val="left" w:pos="4320"/>
          <w:tab w:val="left" w:pos="5040"/>
          <w:tab w:val="left" w:pos="5760"/>
          <w:tab w:val="left" w:pos="6480"/>
          <w:tab w:val="left" w:pos="7200"/>
        </w:tabs>
      </w:pPr>
      <w:r w:rsidRPr="00E33FCD">
        <w:rPr>
          <w:b/>
        </w:rPr>
        <w:t>B</w:t>
      </w:r>
      <w:r w:rsidRPr="00E33FCD">
        <w:t xml:space="preserve">: Leventoglu, Bahar and </w:t>
      </w:r>
      <w:r w:rsidR="00BD74C8" w:rsidRPr="00E33FCD">
        <w:t>Ahmer Tarar</w:t>
      </w:r>
      <w:r w:rsidRPr="00E33FCD">
        <w:t xml:space="preserve">. 2008. “Does Private Information Lead to Delay or War in Crisis Bargaining?,” </w:t>
      </w:r>
      <w:r w:rsidRPr="00E33FCD">
        <w:rPr>
          <w:i/>
        </w:rPr>
        <w:t>International Studies Quarterly</w:t>
      </w:r>
      <w:r w:rsidRPr="00E33FCD">
        <w:t xml:space="preserve"> 52(3): 533–53.</w:t>
      </w:r>
    </w:p>
    <w:p w14:paraId="46EFA202" w14:textId="2C1942C9" w:rsidR="00E5503F" w:rsidRPr="00E33FCD" w:rsidRDefault="00E5503F" w:rsidP="00E5503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Calibri" w:hAnsi="Times New Roman" w:cs="Times New Roman"/>
          <w:sz w:val="24"/>
          <w:szCs w:val="24"/>
        </w:rPr>
      </w:pPr>
      <w:r w:rsidRPr="00E33FCD">
        <w:rPr>
          <w:rFonts w:ascii="Times New Roman" w:eastAsia="Calibri" w:hAnsi="Times New Roman" w:cs="Times New Roman"/>
          <w:b/>
          <w:sz w:val="24"/>
          <w:szCs w:val="24"/>
        </w:rPr>
        <w:t>B</w:t>
      </w:r>
      <w:r w:rsidRPr="00E33FCD">
        <w:rPr>
          <w:rFonts w:ascii="Times New Roman" w:eastAsia="Calibri" w:hAnsi="Times New Roman" w:cs="Times New Roman"/>
          <w:sz w:val="24"/>
          <w:szCs w:val="24"/>
        </w:rPr>
        <w:t xml:space="preserve">: </w:t>
      </w:r>
      <w:r w:rsidR="00BD74C8" w:rsidRPr="00E33FCD">
        <w:rPr>
          <w:rFonts w:ascii="Times New Roman" w:hAnsi="Times New Roman" w:cs="Times New Roman"/>
          <w:sz w:val="24"/>
          <w:szCs w:val="24"/>
        </w:rPr>
        <w:t xml:space="preserve">Smith, Alastair and </w:t>
      </w:r>
      <w:r w:rsidRPr="00E33FCD">
        <w:rPr>
          <w:rFonts w:ascii="Times New Roman" w:hAnsi="Times New Roman" w:cs="Times New Roman"/>
          <w:sz w:val="24"/>
          <w:szCs w:val="24"/>
        </w:rPr>
        <w:t>Allan C.</w:t>
      </w:r>
      <w:r w:rsidR="00BD74C8" w:rsidRPr="00E33FCD">
        <w:rPr>
          <w:rFonts w:ascii="Times New Roman" w:hAnsi="Times New Roman" w:cs="Times New Roman"/>
          <w:sz w:val="24"/>
          <w:szCs w:val="24"/>
        </w:rPr>
        <w:t xml:space="preserve"> Stam.</w:t>
      </w:r>
      <w:r w:rsidRPr="00E33FCD">
        <w:rPr>
          <w:rFonts w:ascii="Times New Roman" w:hAnsi="Times New Roman" w:cs="Times New Roman"/>
          <w:sz w:val="24"/>
          <w:szCs w:val="24"/>
        </w:rPr>
        <w:t xml:space="preserve"> 2004. “Bargaining and the Nature of War,” </w:t>
      </w:r>
      <w:r w:rsidRPr="00E33FCD">
        <w:rPr>
          <w:rFonts w:ascii="Times New Roman" w:hAnsi="Times New Roman" w:cs="Times New Roman"/>
          <w:i/>
          <w:sz w:val="24"/>
          <w:szCs w:val="24"/>
        </w:rPr>
        <w:t>Journal of Conflict Resolution</w:t>
      </w:r>
      <w:r w:rsidRPr="00E33FCD">
        <w:rPr>
          <w:rFonts w:ascii="Times New Roman" w:hAnsi="Times New Roman" w:cs="Times New Roman"/>
          <w:sz w:val="24"/>
          <w:szCs w:val="24"/>
        </w:rPr>
        <w:t xml:space="preserve"> 48(6): 783–813.</w:t>
      </w:r>
    </w:p>
    <w:p w14:paraId="7226F519" w14:textId="77777777" w:rsidR="002321F5" w:rsidRPr="00E33FCD" w:rsidRDefault="002321F5" w:rsidP="002321F5">
      <w:pPr>
        <w:pStyle w:val="ListParagraph"/>
        <w:ind w:left="1080"/>
      </w:pPr>
    </w:p>
    <w:p w14:paraId="5B95C022" w14:textId="77777777" w:rsidR="00F663EE" w:rsidRPr="00E33FCD" w:rsidRDefault="00E61A1A" w:rsidP="00F663EE">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Th Feb 28</w:t>
      </w:r>
      <w:r w:rsidR="00F663EE" w:rsidRPr="00E33FCD">
        <w:rPr>
          <w:rFonts w:ascii="Times New Roman" w:hAnsi="Times New Roman" w:cs="Times New Roman"/>
          <w:sz w:val="24"/>
          <w:szCs w:val="24"/>
          <w:u w:val="single"/>
        </w:rPr>
        <w:t>:</w:t>
      </w:r>
    </w:p>
    <w:p w14:paraId="1AF8C287" w14:textId="111DC4AD" w:rsidR="00E5503F" w:rsidRPr="00E33FCD" w:rsidRDefault="00E5503F" w:rsidP="00E5503F">
      <w:pPr>
        <w:spacing w:after="0" w:line="240" w:lineRule="auto"/>
        <w:ind w:left="450"/>
        <w:rPr>
          <w:rFonts w:ascii="Times New Roman" w:hAnsi="Times New Roman" w:cs="Times New Roman"/>
          <w:i/>
          <w:sz w:val="24"/>
          <w:szCs w:val="24"/>
        </w:rPr>
      </w:pPr>
      <w:r w:rsidRPr="00E33FCD">
        <w:rPr>
          <w:rFonts w:ascii="Times New Roman" w:hAnsi="Times New Roman" w:cs="Times New Roman"/>
          <w:i/>
          <w:sz w:val="24"/>
          <w:szCs w:val="24"/>
        </w:rPr>
        <w:t>Commitment Problems</w:t>
      </w:r>
    </w:p>
    <w:p w14:paraId="544B7747" w14:textId="77777777" w:rsidR="00E5503F" w:rsidRPr="00E33FCD" w:rsidRDefault="00E5503F" w:rsidP="00E5503F">
      <w:pPr>
        <w:pStyle w:val="ListParagraph"/>
        <w:numPr>
          <w:ilvl w:val="0"/>
          <w:numId w:val="1"/>
        </w:numPr>
      </w:pPr>
      <w:r w:rsidRPr="00E33FCD">
        <w:rPr>
          <w:b/>
        </w:rPr>
        <w:t>B</w:t>
      </w:r>
      <w:r w:rsidRPr="00E33FCD">
        <w:t xml:space="preserve">: Powell, Robert. 2006. “War as a Commitment Problem,” </w:t>
      </w:r>
      <w:r w:rsidRPr="00E33FCD">
        <w:rPr>
          <w:i/>
        </w:rPr>
        <w:t>International Organization</w:t>
      </w:r>
      <w:r w:rsidRPr="00E33FCD">
        <w:t xml:space="preserve"> 60(1): </w:t>
      </w:r>
      <w:r w:rsidRPr="00E33FCD">
        <w:rPr>
          <w:b/>
        </w:rPr>
        <w:t>169–95 only</w:t>
      </w:r>
      <w:r w:rsidRPr="00E33FCD">
        <w:t>.</w:t>
      </w:r>
    </w:p>
    <w:p w14:paraId="6E2BCE82" w14:textId="41CD693F" w:rsidR="00E5503F" w:rsidRPr="00E33FCD" w:rsidRDefault="00E5503F" w:rsidP="00E5503F">
      <w:pPr>
        <w:pStyle w:val="ListParagraph"/>
        <w:numPr>
          <w:ilvl w:val="0"/>
          <w:numId w:val="1"/>
        </w:numPr>
      </w:pPr>
      <w:r w:rsidRPr="00E33FCD">
        <w:rPr>
          <w:b/>
        </w:rPr>
        <w:t>B</w:t>
      </w:r>
      <w:r w:rsidRPr="00E33FCD">
        <w:t xml:space="preserve">: Wolford, Scott, </w:t>
      </w:r>
      <w:r w:rsidR="00BD74C8" w:rsidRPr="00E33FCD">
        <w:t>Dan Reiter,</w:t>
      </w:r>
      <w:r w:rsidRPr="00E33FCD">
        <w:t xml:space="preserve"> and </w:t>
      </w:r>
      <w:r w:rsidR="00BD74C8" w:rsidRPr="00E33FCD">
        <w:t>Clifford J. Carrubba</w:t>
      </w:r>
      <w:r w:rsidRPr="00E33FCD">
        <w:t xml:space="preserve">. 2011. “Information, Commitment, and War,” </w:t>
      </w:r>
      <w:r w:rsidRPr="00E33FCD">
        <w:rPr>
          <w:i/>
        </w:rPr>
        <w:t>Journal of Conflict Resolution</w:t>
      </w:r>
      <w:r w:rsidRPr="00E33FCD">
        <w:t xml:space="preserve"> 55(4): 556–79.</w:t>
      </w:r>
    </w:p>
    <w:p w14:paraId="219E4AC3" w14:textId="77777777" w:rsidR="000D3F5D" w:rsidRPr="00E33FCD" w:rsidRDefault="000D3F5D" w:rsidP="00812FBC">
      <w:pPr>
        <w:spacing w:after="0" w:line="240" w:lineRule="auto"/>
        <w:rPr>
          <w:rFonts w:ascii="Times New Roman" w:hAnsi="Times New Roman" w:cs="Times New Roman"/>
          <w:sz w:val="24"/>
          <w:szCs w:val="24"/>
        </w:rPr>
      </w:pPr>
    </w:p>
    <w:p w14:paraId="50A6E64B" w14:textId="77777777" w:rsidR="00812FBC" w:rsidRPr="00E33FCD" w:rsidRDefault="00925857" w:rsidP="00812FBC">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 xml:space="preserve">M </w:t>
      </w:r>
      <w:r w:rsidR="00E61A1A" w:rsidRPr="00E33FCD">
        <w:rPr>
          <w:rFonts w:ascii="Times New Roman" w:hAnsi="Times New Roman" w:cs="Times New Roman"/>
          <w:sz w:val="24"/>
          <w:szCs w:val="24"/>
          <w:u w:val="single"/>
        </w:rPr>
        <w:t>Mar 4</w:t>
      </w:r>
      <w:r w:rsidR="00812FBC" w:rsidRPr="00E33FCD">
        <w:rPr>
          <w:rFonts w:ascii="Times New Roman" w:hAnsi="Times New Roman" w:cs="Times New Roman"/>
          <w:sz w:val="24"/>
          <w:szCs w:val="24"/>
          <w:u w:val="single"/>
        </w:rPr>
        <w:t>:</w:t>
      </w:r>
    </w:p>
    <w:p w14:paraId="2DDDA1B7" w14:textId="77777777" w:rsidR="00E5503F" w:rsidRPr="00E33FCD" w:rsidRDefault="00E5503F" w:rsidP="00E5503F">
      <w:pPr>
        <w:spacing w:after="0" w:line="240" w:lineRule="auto"/>
        <w:ind w:firstLine="540"/>
        <w:rPr>
          <w:rFonts w:ascii="Times New Roman" w:hAnsi="Times New Roman" w:cs="Times New Roman"/>
          <w:i/>
          <w:sz w:val="24"/>
          <w:szCs w:val="24"/>
        </w:rPr>
      </w:pPr>
      <w:r w:rsidRPr="00E33FCD">
        <w:rPr>
          <w:rFonts w:ascii="Times New Roman" w:hAnsi="Times New Roman" w:cs="Times New Roman"/>
          <w:i/>
          <w:sz w:val="24"/>
          <w:szCs w:val="24"/>
        </w:rPr>
        <w:t>Domestic Politics and Rationalist Causes of War</w:t>
      </w:r>
    </w:p>
    <w:p w14:paraId="2A91B47C" w14:textId="50362B5F" w:rsidR="00E5503F" w:rsidRPr="00E33FCD" w:rsidRDefault="00E5503F" w:rsidP="00E5503F">
      <w:pPr>
        <w:pStyle w:val="ListParagraph"/>
        <w:numPr>
          <w:ilvl w:val="0"/>
          <w:numId w:val="1"/>
        </w:numPr>
      </w:pPr>
      <w:r w:rsidRPr="00E33FCD">
        <w:rPr>
          <w:b/>
        </w:rPr>
        <w:t>B</w:t>
      </w:r>
      <w:r w:rsidRPr="00E33FCD">
        <w:t>: Bueno de Mesquita, Bruce, James D.</w:t>
      </w:r>
      <w:r w:rsidR="00BD74C8" w:rsidRPr="00E33FCD">
        <w:t xml:space="preserve"> Morrow</w:t>
      </w:r>
      <w:r w:rsidRPr="00E33FCD">
        <w:t xml:space="preserve">, </w:t>
      </w:r>
      <w:r w:rsidR="00BD74C8" w:rsidRPr="00E33FCD">
        <w:t xml:space="preserve">Randolph M. </w:t>
      </w:r>
      <w:r w:rsidRPr="00E33FCD">
        <w:t>Siverson, and Alastair</w:t>
      </w:r>
      <w:r w:rsidR="00BD74C8" w:rsidRPr="00E33FCD">
        <w:t xml:space="preserve"> Smith</w:t>
      </w:r>
      <w:r w:rsidRPr="00E33FCD">
        <w:t xml:space="preserve">. 2004. “Testing Novel Implications from the Selectorate Theory of War,” </w:t>
      </w:r>
      <w:r w:rsidRPr="00E33FCD">
        <w:rPr>
          <w:i/>
        </w:rPr>
        <w:t>World Politics</w:t>
      </w:r>
      <w:r w:rsidRPr="00E33FCD">
        <w:t xml:space="preserve"> 56(3): 363–88.</w:t>
      </w:r>
    </w:p>
    <w:p w14:paraId="32C5CC12" w14:textId="77777777" w:rsidR="00E5503F" w:rsidRPr="00E33FCD" w:rsidRDefault="00E5503F" w:rsidP="00E5503F">
      <w:pPr>
        <w:numPr>
          <w:ilvl w:val="0"/>
          <w:numId w:val="1"/>
        </w:numPr>
        <w:spacing w:after="0" w:line="240" w:lineRule="auto"/>
        <w:rPr>
          <w:rFonts w:ascii="Times New Roman" w:hAnsi="Times New Roman" w:cs="Times New Roman"/>
          <w:sz w:val="24"/>
          <w:szCs w:val="24"/>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McManus, Roseanne W. 2014. “Fighting Words: The Effectiveness of Statements of Resolve in International Conflict,” </w:t>
      </w:r>
      <w:r w:rsidRPr="00E33FCD">
        <w:rPr>
          <w:rFonts w:ascii="Times New Roman" w:hAnsi="Times New Roman" w:cs="Times New Roman"/>
          <w:i/>
          <w:sz w:val="24"/>
          <w:szCs w:val="24"/>
        </w:rPr>
        <w:t>Journal of Peace Research</w:t>
      </w:r>
      <w:r w:rsidRPr="00E33FCD">
        <w:rPr>
          <w:rFonts w:ascii="Times New Roman" w:hAnsi="Times New Roman" w:cs="Times New Roman"/>
          <w:sz w:val="24"/>
          <w:szCs w:val="24"/>
        </w:rPr>
        <w:t xml:space="preserve"> 51(6): 726–40.</w:t>
      </w:r>
    </w:p>
    <w:p w14:paraId="69328BE7" w14:textId="77777777" w:rsidR="002321F5" w:rsidRPr="00E33FCD" w:rsidRDefault="002321F5" w:rsidP="006E1D18">
      <w:pPr>
        <w:spacing w:after="0" w:line="240" w:lineRule="auto"/>
        <w:rPr>
          <w:rFonts w:ascii="Times New Roman" w:hAnsi="Times New Roman" w:cs="Times New Roman"/>
          <w:sz w:val="24"/>
          <w:szCs w:val="24"/>
          <w:u w:val="single"/>
        </w:rPr>
      </w:pPr>
    </w:p>
    <w:p w14:paraId="532E140E" w14:textId="77777777" w:rsidR="00E5503F" w:rsidRPr="00E33FCD" w:rsidRDefault="00E5503F" w:rsidP="00E5503F">
      <w:pPr>
        <w:spacing w:after="0" w:line="240" w:lineRule="auto"/>
        <w:rPr>
          <w:rFonts w:ascii="Times New Roman" w:hAnsi="Times New Roman" w:cs="Times New Roman"/>
          <w:b/>
          <w:sz w:val="24"/>
          <w:szCs w:val="24"/>
        </w:rPr>
      </w:pPr>
      <w:r w:rsidRPr="00E33FCD">
        <w:rPr>
          <w:rFonts w:ascii="Times New Roman" w:hAnsi="Times New Roman" w:cs="Times New Roman"/>
          <w:b/>
          <w:sz w:val="24"/>
          <w:szCs w:val="24"/>
        </w:rPr>
        <w:t>II. War Duration and Peace</w:t>
      </w:r>
    </w:p>
    <w:p w14:paraId="29C42F95" w14:textId="77777777" w:rsidR="00E5503F" w:rsidRPr="00E33FCD" w:rsidRDefault="00E5503F" w:rsidP="006E1D18">
      <w:pPr>
        <w:spacing w:after="0" w:line="240" w:lineRule="auto"/>
        <w:rPr>
          <w:rFonts w:ascii="Times New Roman" w:hAnsi="Times New Roman" w:cs="Times New Roman"/>
          <w:sz w:val="24"/>
          <w:szCs w:val="24"/>
          <w:u w:val="single"/>
        </w:rPr>
      </w:pPr>
    </w:p>
    <w:p w14:paraId="66624071" w14:textId="77777777" w:rsidR="00F663EE" w:rsidRPr="00E33FCD" w:rsidRDefault="00E61A1A" w:rsidP="00F663EE">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Th Mar 7</w:t>
      </w:r>
      <w:r w:rsidR="00F663EE" w:rsidRPr="00E33FCD">
        <w:rPr>
          <w:rFonts w:ascii="Times New Roman" w:hAnsi="Times New Roman" w:cs="Times New Roman"/>
          <w:sz w:val="24"/>
          <w:szCs w:val="24"/>
          <w:u w:val="single"/>
        </w:rPr>
        <w:t>:</w:t>
      </w:r>
    </w:p>
    <w:p w14:paraId="624F1CAB" w14:textId="77777777" w:rsidR="00E5503F" w:rsidRPr="00E33FCD" w:rsidRDefault="00E5503F" w:rsidP="00E5503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ight="288" w:hanging="360"/>
        <w:rPr>
          <w:rFonts w:ascii="Times New Roman" w:hAnsi="Times New Roman" w:cs="Times New Roman"/>
          <w:i/>
          <w:sz w:val="24"/>
          <w:szCs w:val="24"/>
        </w:rPr>
      </w:pPr>
      <w:r w:rsidRPr="00E33FCD">
        <w:rPr>
          <w:rFonts w:ascii="Times New Roman" w:hAnsi="Times New Roman" w:cs="Times New Roman"/>
          <w:i/>
          <w:sz w:val="24"/>
          <w:szCs w:val="24"/>
        </w:rPr>
        <w:t>War Duration (I)</w:t>
      </w:r>
    </w:p>
    <w:p w14:paraId="100BC25C" w14:textId="099A7448" w:rsidR="00E5503F" w:rsidRPr="00E33FCD" w:rsidRDefault="00E5503F" w:rsidP="00E5503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Bennett, D. Scott and </w:t>
      </w:r>
      <w:r w:rsidR="00BD74C8" w:rsidRPr="00E33FCD">
        <w:rPr>
          <w:rFonts w:ascii="Times New Roman" w:hAnsi="Times New Roman" w:cs="Times New Roman"/>
          <w:sz w:val="24"/>
          <w:szCs w:val="24"/>
        </w:rPr>
        <w:t>Allan C. Stam</w:t>
      </w:r>
      <w:r w:rsidRPr="00E33FCD">
        <w:rPr>
          <w:rFonts w:ascii="Times New Roman" w:hAnsi="Times New Roman" w:cs="Times New Roman"/>
          <w:sz w:val="24"/>
          <w:szCs w:val="24"/>
        </w:rPr>
        <w:t xml:space="preserve">. 1996. “The Duration of Interstate Wars, 1816-1985,” </w:t>
      </w:r>
      <w:r w:rsidRPr="00E33FCD">
        <w:rPr>
          <w:rFonts w:ascii="Times New Roman" w:hAnsi="Times New Roman" w:cs="Times New Roman"/>
          <w:i/>
          <w:sz w:val="24"/>
          <w:szCs w:val="24"/>
        </w:rPr>
        <w:t>American Political Science Review</w:t>
      </w:r>
      <w:r w:rsidRPr="00E33FCD">
        <w:rPr>
          <w:rFonts w:ascii="Times New Roman" w:hAnsi="Times New Roman" w:cs="Times New Roman"/>
          <w:sz w:val="24"/>
          <w:szCs w:val="24"/>
        </w:rPr>
        <w:t xml:space="preserve"> 90(2): 239–57.</w:t>
      </w:r>
    </w:p>
    <w:p w14:paraId="2E2C0F07" w14:textId="74FB9718" w:rsidR="00E5503F" w:rsidRPr="00E33FCD" w:rsidRDefault="00E5503F" w:rsidP="00E5503F">
      <w:pPr>
        <w:pStyle w:val="ListParagraph"/>
        <w:numPr>
          <w:ilvl w:val="0"/>
          <w:numId w:val="1"/>
        </w:numPr>
      </w:pPr>
      <w:r w:rsidRPr="00E33FCD">
        <w:rPr>
          <w:b/>
        </w:rPr>
        <w:t>B</w:t>
      </w:r>
      <w:r w:rsidRPr="00E33FCD">
        <w:t xml:space="preserve">: Stanley, Elizabeth A. and </w:t>
      </w:r>
      <w:r w:rsidR="00BD74C8" w:rsidRPr="00E33FCD">
        <w:t>John P. Sawyer</w:t>
      </w:r>
      <w:r w:rsidRPr="00E33FCD">
        <w:t xml:space="preserve">. 2009. “The Equifinality of War Termination: Multiple Paths to Ending War,” </w:t>
      </w:r>
      <w:r w:rsidRPr="00E33FCD">
        <w:rPr>
          <w:i/>
        </w:rPr>
        <w:t>Journal of Conflict Resolution</w:t>
      </w:r>
      <w:r w:rsidRPr="00E33FCD">
        <w:t xml:space="preserve"> 53(5): 651–76.</w:t>
      </w:r>
    </w:p>
    <w:p w14:paraId="6B493D95" w14:textId="77777777" w:rsidR="000D3F5D" w:rsidRPr="00E33FCD" w:rsidRDefault="000D3F5D" w:rsidP="000D3F5D">
      <w:pPr>
        <w:pStyle w:val="ListParagraph"/>
        <w:ind w:left="1080"/>
      </w:pPr>
    </w:p>
    <w:p w14:paraId="73CC6640" w14:textId="77777777" w:rsidR="00AE0CD4" w:rsidRPr="00E33FCD" w:rsidRDefault="00E61A1A" w:rsidP="006E1D18">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M Mar 11</w:t>
      </w:r>
      <w:r w:rsidR="00670228" w:rsidRPr="00E33FCD">
        <w:rPr>
          <w:rFonts w:ascii="Times New Roman" w:hAnsi="Times New Roman" w:cs="Times New Roman"/>
          <w:sz w:val="24"/>
          <w:szCs w:val="24"/>
          <w:u w:val="single"/>
        </w:rPr>
        <w:t>:</w:t>
      </w:r>
    </w:p>
    <w:p w14:paraId="037B9F76" w14:textId="77777777" w:rsidR="00E5503F" w:rsidRPr="00E33FCD" w:rsidRDefault="00E5503F" w:rsidP="00E5503F">
      <w:pPr>
        <w:spacing w:after="0" w:line="240" w:lineRule="auto"/>
        <w:ind w:left="720" w:hanging="360"/>
        <w:rPr>
          <w:rFonts w:ascii="Times New Roman" w:hAnsi="Times New Roman" w:cs="Times New Roman"/>
          <w:i/>
          <w:sz w:val="24"/>
          <w:szCs w:val="24"/>
        </w:rPr>
      </w:pPr>
      <w:r w:rsidRPr="00E33FCD">
        <w:rPr>
          <w:rFonts w:ascii="Times New Roman" w:hAnsi="Times New Roman" w:cs="Times New Roman"/>
          <w:i/>
          <w:sz w:val="24"/>
          <w:szCs w:val="24"/>
        </w:rPr>
        <w:t>War Duration (II)</w:t>
      </w:r>
    </w:p>
    <w:p w14:paraId="38A12F3C" w14:textId="77777777" w:rsidR="00E5503F" w:rsidRPr="00E33FCD" w:rsidRDefault="00E5503F" w:rsidP="00E5503F">
      <w:pPr>
        <w:numPr>
          <w:ilvl w:val="0"/>
          <w:numId w:val="1"/>
        </w:numPr>
        <w:spacing w:after="0" w:line="240" w:lineRule="auto"/>
        <w:rPr>
          <w:rFonts w:ascii="Times New Roman" w:hAnsi="Times New Roman" w:cs="Times New Roman"/>
          <w:sz w:val="24"/>
          <w:szCs w:val="24"/>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Shirkey, Zachary C. 2016. “Uncertainty and War Duration,” </w:t>
      </w:r>
      <w:r w:rsidRPr="00E33FCD">
        <w:rPr>
          <w:rFonts w:ascii="Times New Roman" w:hAnsi="Times New Roman" w:cs="Times New Roman"/>
          <w:i/>
          <w:sz w:val="24"/>
          <w:szCs w:val="24"/>
        </w:rPr>
        <w:t>International Studies Review</w:t>
      </w:r>
      <w:r w:rsidRPr="00E33FCD">
        <w:rPr>
          <w:rFonts w:ascii="Times New Roman" w:hAnsi="Times New Roman" w:cs="Times New Roman"/>
          <w:sz w:val="24"/>
          <w:szCs w:val="24"/>
        </w:rPr>
        <w:t xml:space="preserve"> 18(2): 244–67.</w:t>
      </w:r>
    </w:p>
    <w:p w14:paraId="1A9DE192" w14:textId="77777777" w:rsidR="00E5503F" w:rsidRPr="00E33FCD" w:rsidRDefault="00E5503F" w:rsidP="00E5503F">
      <w:pPr>
        <w:pStyle w:val="ListParagraph"/>
        <w:numPr>
          <w:ilvl w:val="0"/>
          <w:numId w:val="1"/>
        </w:numPr>
      </w:pPr>
      <w:r w:rsidRPr="00E33FCD">
        <w:rPr>
          <w:b/>
        </w:rPr>
        <w:t>B</w:t>
      </w:r>
      <w:r w:rsidRPr="00E33FCD">
        <w:t xml:space="preserve">: Weisiger, Alex. 2016. “Learning from the Battlefield: Information, Domestic Politics, and Interstate War Duration,” </w:t>
      </w:r>
      <w:r w:rsidRPr="00E33FCD">
        <w:rPr>
          <w:i/>
        </w:rPr>
        <w:t>International Organization</w:t>
      </w:r>
      <w:r w:rsidRPr="00E33FCD">
        <w:t xml:space="preserve"> 70(2): 347–75.</w:t>
      </w:r>
    </w:p>
    <w:p w14:paraId="35E37089" w14:textId="77777777" w:rsidR="003076E9" w:rsidRPr="00E33FCD" w:rsidRDefault="003076E9" w:rsidP="006E1D18">
      <w:pPr>
        <w:spacing w:after="0" w:line="240" w:lineRule="auto"/>
        <w:rPr>
          <w:rFonts w:ascii="Times New Roman" w:hAnsi="Times New Roman" w:cs="Times New Roman"/>
          <w:sz w:val="24"/>
          <w:szCs w:val="24"/>
          <w:u w:val="single"/>
        </w:rPr>
      </w:pPr>
    </w:p>
    <w:p w14:paraId="71611115" w14:textId="77777777" w:rsidR="00BF3816" w:rsidRPr="00E33FCD" w:rsidRDefault="00E61A1A" w:rsidP="006E1D18">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Th Mar 14</w:t>
      </w:r>
      <w:r w:rsidR="00BF3816" w:rsidRPr="00E33FCD">
        <w:rPr>
          <w:rFonts w:ascii="Times New Roman" w:hAnsi="Times New Roman" w:cs="Times New Roman"/>
          <w:sz w:val="24"/>
          <w:szCs w:val="24"/>
          <w:u w:val="single"/>
        </w:rPr>
        <w:t>:</w:t>
      </w:r>
      <w:r w:rsidR="006B152E" w:rsidRPr="00E33FCD">
        <w:rPr>
          <w:rFonts w:ascii="Times New Roman" w:hAnsi="Times New Roman" w:cs="Times New Roman"/>
          <w:sz w:val="24"/>
          <w:szCs w:val="24"/>
          <w:u w:val="single"/>
        </w:rPr>
        <w:t xml:space="preserve"> </w:t>
      </w:r>
      <w:r w:rsidR="006B152E" w:rsidRPr="00E33FCD">
        <w:rPr>
          <w:rFonts w:ascii="Times New Roman" w:hAnsi="Times New Roman" w:cs="Times New Roman"/>
          <w:b/>
          <w:sz w:val="24"/>
          <w:szCs w:val="24"/>
        </w:rPr>
        <w:t>Literature Review Due</w:t>
      </w:r>
    </w:p>
    <w:p w14:paraId="33D94040" w14:textId="77777777" w:rsidR="00E5503F" w:rsidRPr="00E33FCD" w:rsidRDefault="00E5503F" w:rsidP="00E5503F">
      <w:pPr>
        <w:spacing w:after="0" w:line="240" w:lineRule="auto"/>
        <w:ind w:firstLine="360"/>
        <w:rPr>
          <w:rFonts w:ascii="Times New Roman" w:hAnsi="Times New Roman" w:cs="Times New Roman"/>
          <w:i/>
          <w:sz w:val="24"/>
          <w:szCs w:val="24"/>
        </w:rPr>
      </w:pPr>
      <w:r w:rsidRPr="00E33FCD">
        <w:rPr>
          <w:rFonts w:ascii="Times New Roman" w:hAnsi="Times New Roman" w:cs="Times New Roman"/>
          <w:i/>
          <w:sz w:val="24"/>
          <w:szCs w:val="24"/>
        </w:rPr>
        <w:t>Enforcing Agreements</w:t>
      </w:r>
    </w:p>
    <w:p w14:paraId="3082A733" w14:textId="77777777" w:rsidR="00E5503F" w:rsidRPr="00E33FCD" w:rsidRDefault="00E5503F" w:rsidP="00E5503F">
      <w:pPr>
        <w:pStyle w:val="ListParagraph"/>
        <w:numPr>
          <w:ilvl w:val="0"/>
          <w:numId w:val="1"/>
        </w:numPr>
      </w:pPr>
      <w:r w:rsidRPr="00E33FCD">
        <w:rPr>
          <w:b/>
        </w:rPr>
        <w:t>W</w:t>
      </w:r>
      <w:r w:rsidRPr="00E33FCD">
        <w:t>: Chapter 5: “Enforcing Agreements,” 173–96.</w:t>
      </w:r>
    </w:p>
    <w:p w14:paraId="1F55221A" w14:textId="77777777" w:rsidR="00E5503F" w:rsidRPr="00E33FCD" w:rsidRDefault="00E5503F" w:rsidP="00E5503F">
      <w:pPr>
        <w:pStyle w:val="ListParagraph"/>
        <w:numPr>
          <w:ilvl w:val="0"/>
          <w:numId w:val="1"/>
        </w:numPr>
        <w:tabs>
          <w:tab w:val="left" w:pos="0"/>
          <w:tab w:val="left" w:pos="1170"/>
          <w:tab w:val="left" w:pos="1440"/>
          <w:tab w:val="left" w:pos="2160"/>
          <w:tab w:val="left" w:pos="2880"/>
          <w:tab w:val="left" w:pos="3600"/>
          <w:tab w:val="left" w:pos="4320"/>
          <w:tab w:val="left" w:pos="5040"/>
          <w:tab w:val="left" w:pos="5760"/>
          <w:tab w:val="left" w:pos="6480"/>
          <w:tab w:val="left" w:pos="7200"/>
        </w:tabs>
      </w:pPr>
      <w:r w:rsidRPr="00E33FCD">
        <w:rPr>
          <w:b/>
        </w:rPr>
        <w:t>B</w:t>
      </w:r>
      <w:r w:rsidRPr="00E33FCD">
        <w:t xml:space="preserve">: Fortna, Virginia Page. 2003. “Scraps of Paper? Agreements and the Durability of Peace,” </w:t>
      </w:r>
      <w:r w:rsidRPr="00E33FCD">
        <w:rPr>
          <w:i/>
        </w:rPr>
        <w:t xml:space="preserve">International Organization </w:t>
      </w:r>
      <w:r w:rsidRPr="00E33FCD">
        <w:t>57(2): 337–72.</w:t>
      </w:r>
    </w:p>
    <w:p w14:paraId="2009F95E" w14:textId="77777777" w:rsidR="00EF2F8D" w:rsidRPr="00E33FCD" w:rsidRDefault="00EF2F8D" w:rsidP="00EF2F8D">
      <w:pPr>
        <w:pStyle w:val="ListParagraph"/>
        <w:tabs>
          <w:tab w:val="left" w:pos="0"/>
          <w:tab w:val="left" w:pos="1170"/>
          <w:tab w:val="left" w:pos="1440"/>
          <w:tab w:val="left" w:pos="2160"/>
          <w:tab w:val="left" w:pos="2880"/>
          <w:tab w:val="left" w:pos="3600"/>
          <w:tab w:val="left" w:pos="4320"/>
          <w:tab w:val="left" w:pos="5040"/>
          <w:tab w:val="left" w:pos="5760"/>
          <w:tab w:val="left" w:pos="6480"/>
          <w:tab w:val="left" w:pos="7200"/>
        </w:tabs>
        <w:ind w:left="1080"/>
      </w:pPr>
    </w:p>
    <w:p w14:paraId="39B04E49" w14:textId="77777777" w:rsidR="003C32EC" w:rsidRPr="00E33FCD" w:rsidRDefault="003C32EC" w:rsidP="00EF2F8D">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br w:type="page"/>
      </w:r>
    </w:p>
    <w:p w14:paraId="3BB816C5" w14:textId="77777777" w:rsidR="00EF2F8D" w:rsidRPr="00E33FCD" w:rsidRDefault="00E61A1A" w:rsidP="00EF2F8D">
      <w:pPr>
        <w:spacing w:after="0" w:line="240" w:lineRule="auto"/>
        <w:rPr>
          <w:rFonts w:ascii="Times New Roman" w:hAnsi="Times New Roman" w:cs="Times New Roman"/>
          <w:b/>
          <w:sz w:val="24"/>
          <w:szCs w:val="24"/>
        </w:rPr>
      </w:pPr>
      <w:r w:rsidRPr="00E33FCD">
        <w:rPr>
          <w:rFonts w:ascii="Times New Roman" w:hAnsi="Times New Roman" w:cs="Times New Roman"/>
          <w:sz w:val="24"/>
          <w:szCs w:val="24"/>
          <w:u w:val="single"/>
        </w:rPr>
        <w:lastRenderedPageBreak/>
        <w:t>M Mar 18</w:t>
      </w:r>
      <w:r w:rsidR="00EF2F8D" w:rsidRPr="00E33FCD">
        <w:rPr>
          <w:rFonts w:ascii="Times New Roman" w:hAnsi="Times New Roman" w:cs="Times New Roman"/>
          <w:sz w:val="24"/>
          <w:szCs w:val="24"/>
          <w:u w:val="single"/>
        </w:rPr>
        <w:t>:</w:t>
      </w:r>
    </w:p>
    <w:p w14:paraId="204E4BA6" w14:textId="77777777" w:rsidR="00E5503F" w:rsidRPr="00E33FCD" w:rsidRDefault="00E5503F" w:rsidP="00E5503F">
      <w:pPr>
        <w:spacing w:after="0" w:line="240" w:lineRule="auto"/>
        <w:ind w:firstLine="450"/>
        <w:rPr>
          <w:rFonts w:ascii="Times New Roman" w:hAnsi="Times New Roman" w:cs="Times New Roman"/>
          <w:i/>
          <w:sz w:val="24"/>
          <w:szCs w:val="24"/>
        </w:rPr>
      </w:pPr>
      <w:r w:rsidRPr="00E33FCD">
        <w:rPr>
          <w:rFonts w:ascii="Times New Roman" w:hAnsi="Times New Roman" w:cs="Times New Roman"/>
          <w:i/>
          <w:sz w:val="24"/>
          <w:szCs w:val="24"/>
        </w:rPr>
        <w:t>Peacekeeping</w:t>
      </w:r>
    </w:p>
    <w:p w14:paraId="76B8EF1A" w14:textId="5E5D7BDA" w:rsidR="00E5503F" w:rsidRPr="00E33FCD" w:rsidRDefault="00E5503F" w:rsidP="00E5503F">
      <w:pPr>
        <w:pStyle w:val="ListParagraph"/>
        <w:numPr>
          <w:ilvl w:val="0"/>
          <w:numId w:val="2"/>
        </w:numPr>
        <w:tabs>
          <w:tab w:val="clear" w:pos="720"/>
          <w:tab w:val="left" w:pos="0"/>
          <w:tab w:val="left" w:pos="1170"/>
          <w:tab w:val="left" w:pos="1440"/>
          <w:tab w:val="left" w:pos="2160"/>
          <w:tab w:val="left" w:pos="2880"/>
          <w:tab w:val="left" w:pos="3600"/>
          <w:tab w:val="left" w:pos="4320"/>
          <w:tab w:val="left" w:pos="5040"/>
          <w:tab w:val="left" w:pos="5760"/>
          <w:tab w:val="left" w:pos="6480"/>
          <w:tab w:val="left" w:pos="7200"/>
        </w:tabs>
        <w:ind w:left="1080"/>
      </w:pPr>
      <w:r w:rsidRPr="00E33FCD">
        <w:rPr>
          <w:b/>
        </w:rPr>
        <w:t>B</w:t>
      </w:r>
      <w:r w:rsidRPr="00E33FCD">
        <w:t xml:space="preserve">: Fortna, </w:t>
      </w:r>
      <w:r w:rsidR="00F82998" w:rsidRPr="00E33FCD">
        <w:t xml:space="preserve">Virginia </w:t>
      </w:r>
      <w:r w:rsidRPr="00E33FCD">
        <w:t xml:space="preserve">Page. 2004. “Interstate Peacekeeping: Causal Mechanisms and Empirical Effects,” </w:t>
      </w:r>
      <w:r w:rsidRPr="00E33FCD">
        <w:rPr>
          <w:i/>
        </w:rPr>
        <w:t>World Politics</w:t>
      </w:r>
      <w:r w:rsidRPr="00E33FCD">
        <w:t xml:space="preserve"> 56(4): 481–519.</w:t>
      </w:r>
    </w:p>
    <w:p w14:paraId="2FB9A372" w14:textId="30F91DA6" w:rsidR="00E5503F" w:rsidRPr="00E33FCD" w:rsidRDefault="00E5503F" w:rsidP="00E5503F">
      <w:pPr>
        <w:pStyle w:val="ListParagraph"/>
        <w:numPr>
          <w:ilvl w:val="0"/>
          <w:numId w:val="2"/>
        </w:numPr>
        <w:tabs>
          <w:tab w:val="clear" w:pos="720"/>
          <w:tab w:val="left" w:pos="0"/>
          <w:tab w:val="left" w:pos="1170"/>
          <w:tab w:val="left" w:pos="1440"/>
          <w:tab w:val="left" w:pos="2160"/>
          <w:tab w:val="left" w:pos="2880"/>
          <w:tab w:val="left" w:pos="3600"/>
          <w:tab w:val="left" w:pos="4320"/>
          <w:tab w:val="left" w:pos="5040"/>
          <w:tab w:val="left" w:pos="5760"/>
          <w:tab w:val="left" w:pos="6480"/>
          <w:tab w:val="left" w:pos="7200"/>
        </w:tabs>
        <w:ind w:left="1080"/>
      </w:pPr>
      <w:r w:rsidRPr="00E33FCD">
        <w:rPr>
          <w:b/>
        </w:rPr>
        <w:t>B</w:t>
      </w:r>
      <w:r w:rsidRPr="00E33FCD">
        <w:t xml:space="preserve">: Hultman, Lisa, </w:t>
      </w:r>
      <w:r w:rsidR="00BD74C8" w:rsidRPr="00E33FCD">
        <w:t>Jacob Kathman</w:t>
      </w:r>
      <w:r w:rsidRPr="00E33FCD">
        <w:t xml:space="preserve">, and </w:t>
      </w:r>
      <w:r w:rsidR="00BD74C8" w:rsidRPr="00E33FCD">
        <w:t>Megan Shannon</w:t>
      </w:r>
      <w:r w:rsidRPr="00E33FCD">
        <w:t xml:space="preserve">. 2014. “Beyond Keeping Peace: United Nations Effectiveness in the Midst of Fighting,” </w:t>
      </w:r>
      <w:r w:rsidRPr="00E33FCD">
        <w:rPr>
          <w:i/>
        </w:rPr>
        <w:t>American Political Science Review</w:t>
      </w:r>
      <w:r w:rsidRPr="00E33FCD">
        <w:t xml:space="preserve"> 108(4): 737–53.</w:t>
      </w:r>
    </w:p>
    <w:p w14:paraId="7FC00E92" w14:textId="77777777" w:rsidR="000D3F5D" w:rsidRPr="00E33FCD" w:rsidRDefault="000D3F5D" w:rsidP="00EF2F8D">
      <w:pPr>
        <w:spacing w:after="0" w:line="240" w:lineRule="auto"/>
        <w:rPr>
          <w:rFonts w:ascii="Times New Roman" w:hAnsi="Times New Roman" w:cs="Times New Roman"/>
          <w:sz w:val="24"/>
          <w:szCs w:val="24"/>
          <w:u w:val="single"/>
        </w:rPr>
      </w:pPr>
    </w:p>
    <w:p w14:paraId="05FC0628" w14:textId="77777777" w:rsidR="00EF2F8D" w:rsidRPr="00E33FCD" w:rsidRDefault="00E61A1A" w:rsidP="00EF2F8D">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Th Mar 21</w:t>
      </w:r>
      <w:r w:rsidR="00925857" w:rsidRPr="00E33FCD">
        <w:rPr>
          <w:rFonts w:ascii="Times New Roman" w:hAnsi="Times New Roman" w:cs="Times New Roman"/>
          <w:sz w:val="24"/>
          <w:szCs w:val="24"/>
          <w:u w:val="single"/>
        </w:rPr>
        <w:t>:</w:t>
      </w:r>
    </w:p>
    <w:p w14:paraId="3084DD9C" w14:textId="77777777" w:rsidR="00E5503F" w:rsidRPr="00E33FCD" w:rsidRDefault="00E5503F" w:rsidP="00E5503F">
      <w:pPr>
        <w:pStyle w:val="ListParagraph"/>
        <w:ind w:hanging="360"/>
        <w:rPr>
          <w:i/>
        </w:rPr>
      </w:pPr>
      <w:r w:rsidRPr="00E33FCD">
        <w:rPr>
          <w:i/>
        </w:rPr>
        <w:t>Democratic Peace and Hierarchy</w:t>
      </w:r>
    </w:p>
    <w:p w14:paraId="74368289" w14:textId="0B1798A2" w:rsidR="00E5503F" w:rsidRPr="00E33FCD" w:rsidRDefault="00E5503F" w:rsidP="00E5503F">
      <w:pPr>
        <w:pStyle w:val="ListParagraph"/>
        <w:numPr>
          <w:ilvl w:val="0"/>
          <w:numId w:val="1"/>
        </w:numPr>
      </w:pPr>
      <w:r w:rsidRPr="00E33FCD">
        <w:rPr>
          <w:b/>
        </w:rPr>
        <w:t>B</w:t>
      </w:r>
      <w:r w:rsidR="00BD74C8" w:rsidRPr="00E33FCD">
        <w:t>: Oneal, John, Bruce Russett</w:t>
      </w:r>
      <w:r w:rsidRPr="00E33FCD">
        <w:t xml:space="preserve">, and </w:t>
      </w:r>
      <w:r w:rsidR="00BD74C8" w:rsidRPr="00E33FCD">
        <w:t xml:space="preserve">Michael </w:t>
      </w:r>
      <w:r w:rsidRPr="00E33FCD">
        <w:t xml:space="preserve">Berbaum. 2003. “Causes of Peace: Democracy, Interdependence, and International Organizations, 1885–1992,” </w:t>
      </w:r>
      <w:r w:rsidRPr="00E33FCD">
        <w:rPr>
          <w:i/>
        </w:rPr>
        <w:t>International Studies Quarterly</w:t>
      </w:r>
      <w:r w:rsidRPr="00E33FCD">
        <w:t xml:space="preserve"> 47(3): 371–93.</w:t>
      </w:r>
    </w:p>
    <w:p w14:paraId="6A3AABF1" w14:textId="77777777" w:rsidR="00E5503F" w:rsidRPr="00E33FCD" w:rsidRDefault="00E5503F" w:rsidP="00E5503F">
      <w:pPr>
        <w:numPr>
          <w:ilvl w:val="0"/>
          <w:numId w:val="1"/>
        </w:numPr>
        <w:spacing w:after="0" w:line="240" w:lineRule="auto"/>
        <w:rPr>
          <w:rFonts w:ascii="Times New Roman" w:hAnsi="Times New Roman" w:cs="Times New Roman"/>
          <w:sz w:val="24"/>
          <w:szCs w:val="24"/>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McDonald, Patrick J. 2015. “Great Powers, Hierarchy, and Endogenous Regimes: Rethinking the Domestic Causes of Peace,” </w:t>
      </w:r>
      <w:r w:rsidRPr="00E33FCD">
        <w:rPr>
          <w:rFonts w:ascii="Times New Roman" w:hAnsi="Times New Roman" w:cs="Times New Roman"/>
          <w:i/>
          <w:sz w:val="24"/>
          <w:szCs w:val="24"/>
        </w:rPr>
        <w:t>International Organization</w:t>
      </w:r>
      <w:r w:rsidRPr="00E33FCD">
        <w:rPr>
          <w:rFonts w:ascii="Times New Roman" w:hAnsi="Times New Roman" w:cs="Times New Roman"/>
          <w:sz w:val="24"/>
          <w:szCs w:val="24"/>
        </w:rPr>
        <w:t xml:space="preserve"> 69(3): 557–89. </w:t>
      </w:r>
    </w:p>
    <w:p w14:paraId="67E32539" w14:textId="77777777" w:rsidR="00E5503F" w:rsidRPr="00E33FCD" w:rsidRDefault="00E5503F" w:rsidP="00E5503F">
      <w:pPr>
        <w:tabs>
          <w:tab w:val="num" w:pos="720"/>
        </w:tabs>
        <w:spacing w:after="0" w:line="240" w:lineRule="auto"/>
        <w:rPr>
          <w:rFonts w:ascii="Times New Roman" w:hAnsi="Times New Roman" w:cs="Times New Roman"/>
          <w:i/>
          <w:sz w:val="24"/>
          <w:szCs w:val="24"/>
        </w:rPr>
      </w:pPr>
    </w:p>
    <w:p w14:paraId="1017F266" w14:textId="77777777" w:rsidR="00E5503F" w:rsidRPr="00E33FCD" w:rsidRDefault="00E5503F" w:rsidP="00E5503F">
      <w:pPr>
        <w:spacing w:after="0" w:line="240" w:lineRule="auto"/>
        <w:rPr>
          <w:rFonts w:ascii="Times New Roman" w:hAnsi="Times New Roman" w:cs="Times New Roman"/>
          <w:b/>
          <w:sz w:val="24"/>
          <w:szCs w:val="24"/>
        </w:rPr>
      </w:pPr>
      <w:r w:rsidRPr="00E33FCD">
        <w:rPr>
          <w:rFonts w:ascii="Times New Roman" w:hAnsi="Times New Roman" w:cs="Times New Roman"/>
          <w:b/>
          <w:sz w:val="24"/>
          <w:szCs w:val="24"/>
        </w:rPr>
        <w:t>III. Civil Wars</w:t>
      </w:r>
    </w:p>
    <w:p w14:paraId="01BADBBF" w14:textId="77777777" w:rsidR="00E5503F" w:rsidRPr="00E33FCD" w:rsidRDefault="00E5503F" w:rsidP="00E5503F">
      <w:pPr>
        <w:tabs>
          <w:tab w:val="num" w:pos="720"/>
        </w:tabs>
        <w:spacing w:after="0" w:line="240" w:lineRule="auto"/>
        <w:rPr>
          <w:rFonts w:ascii="Times New Roman" w:hAnsi="Times New Roman" w:cs="Times New Roman"/>
          <w:i/>
          <w:sz w:val="24"/>
          <w:szCs w:val="24"/>
        </w:rPr>
      </w:pPr>
    </w:p>
    <w:p w14:paraId="788CD3B3" w14:textId="77777777" w:rsidR="00EF2F8D" w:rsidRPr="00E33FCD" w:rsidRDefault="00E61A1A" w:rsidP="00EF2F8D">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M Mar 25</w:t>
      </w:r>
      <w:r w:rsidR="00EF2F8D" w:rsidRPr="00E33FCD">
        <w:rPr>
          <w:rFonts w:ascii="Times New Roman" w:hAnsi="Times New Roman" w:cs="Times New Roman"/>
          <w:sz w:val="24"/>
          <w:szCs w:val="24"/>
          <w:u w:val="single"/>
        </w:rPr>
        <w:t>:</w:t>
      </w:r>
    </w:p>
    <w:p w14:paraId="4DA26567" w14:textId="655B7C94" w:rsidR="00E5503F" w:rsidRPr="00E33FCD" w:rsidRDefault="00183570" w:rsidP="00E5503F">
      <w:pPr>
        <w:spacing w:after="0" w:line="240" w:lineRule="auto"/>
        <w:ind w:left="720" w:hanging="360"/>
        <w:rPr>
          <w:rFonts w:ascii="Times New Roman" w:hAnsi="Times New Roman" w:cs="Times New Roman"/>
          <w:i/>
          <w:sz w:val="24"/>
          <w:szCs w:val="24"/>
        </w:rPr>
      </w:pPr>
      <w:r w:rsidRPr="00E33FCD">
        <w:rPr>
          <w:rFonts w:ascii="Times New Roman" w:hAnsi="Times New Roman" w:cs="Times New Roman"/>
          <w:i/>
          <w:sz w:val="24"/>
          <w:szCs w:val="24"/>
        </w:rPr>
        <w:t>Causes of Civil Wars</w:t>
      </w:r>
    </w:p>
    <w:p w14:paraId="4D509298" w14:textId="04B79077" w:rsidR="005F2D75" w:rsidRPr="00E33FCD" w:rsidRDefault="005F2D75" w:rsidP="005F2D75">
      <w:pPr>
        <w:pStyle w:val="ListParagraph"/>
        <w:numPr>
          <w:ilvl w:val="0"/>
          <w:numId w:val="1"/>
        </w:numPr>
      </w:pPr>
      <w:r w:rsidRPr="00E33FCD">
        <w:rPr>
          <w:b/>
        </w:rPr>
        <w:t>B</w:t>
      </w:r>
      <w:r w:rsidRPr="00E33FCD">
        <w:t xml:space="preserve">: Cederman, Lars-Erik, </w:t>
      </w:r>
      <w:r w:rsidR="00AF5DCD" w:rsidRPr="00E33FCD">
        <w:t>Nils B. Weidmann</w:t>
      </w:r>
      <w:r w:rsidRPr="00E33FCD">
        <w:t xml:space="preserve">, and </w:t>
      </w:r>
      <w:r w:rsidR="00AF5DCD" w:rsidRPr="00E33FCD">
        <w:t>Kristian Gleditsch</w:t>
      </w:r>
      <w:r w:rsidRPr="00E33FCD">
        <w:t xml:space="preserve">. 2011. “Horizontal Inequalities and Ethnonationalist Civil War: A Global Comparison,” </w:t>
      </w:r>
      <w:r w:rsidRPr="00E33FCD">
        <w:rPr>
          <w:i/>
        </w:rPr>
        <w:t>American Political Science Review</w:t>
      </w:r>
      <w:r w:rsidRPr="00E33FCD">
        <w:t xml:space="preserve"> 105(3): 478–95.</w:t>
      </w:r>
    </w:p>
    <w:p w14:paraId="6A18F60F" w14:textId="5DEDF91C" w:rsidR="00E5503F" w:rsidRPr="00E33FCD" w:rsidRDefault="00E5503F" w:rsidP="00E5503F">
      <w:pPr>
        <w:numPr>
          <w:ilvl w:val="0"/>
          <w:numId w:val="1"/>
        </w:numPr>
        <w:spacing w:after="0" w:line="240" w:lineRule="auto"/>
        <w:rPr>
          <w:rFonts w:ascii="Times New Roman" w:hAnsi="Times New Roman" w:cs="Times New Roman"/>
          <w:sz w:val="24"/>
          <w:szCs w:val="24"/>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w:t>
      </w:r>
      <w:r w:rsidR="005F2D75" w:rsidRPr="00E33FCD">
        <w:rPr>
          <w:rFonts w:ascii="Times New Roman" w:hAnsi="Times New Roman" w:cs="Times New Roman"/>
          <w:sz w:val="24"/>
          <w:szCs w:val="24"/>
        </w:rPr>
        <w:t xml:space="preserve">Carter, David B. Andrew C. Shaver, and Austin L. Wright. 2019. “Places to Hide: Terrain, Ethnicity, and Civil Conflict,” </w:t>
      </w:r>
      <w:r w:rsidR="005F2D75" w:rsidRPr="00E33FCD">
        <w:rPr>
          <w:rFonts w:ascii="Times New Roman" w:hAnsi="Times New Roman" w:cs="Times New Roman"/>
          <w:i/>
          <w:sz w:val="24"/>
          <w:szCs w:val="24"/>
        </w:rPr>
        <w:t>Journal of Politics</w:t>
      </w:r>
      <w:r w:rsidR="005F2D75" w:rsidRPr="00E33FCD">
        <w:rPr>
          <w:rFonts w:ascii="Times New Roman" w:hAnsi="Times New Roman" w:cs="Times New Roman"/>
          <w:sz w:val="24"/>
          <w:szCs w:val="24"/>
        </w:rPr>
        <w:t xml:space="preserve"> 81(4): 1446–65.</w:t>
      </w:r>
    </w:p>
    <w:p w14:paraId="760A9AD0" w14:textId="77777777" w:rsidR="002D17D3" w:rsidRPr="00E33FCD" w:rsidRDefault="002D17D3" w:rsidP="003C201C">
      <w:pPr>
        <w:spacing w:after="0" w:line="240" w:lineRule="auto"/>
        <w:ind w:firstLine="360"/>
        <w:rPr>
          <w:rFonts w:ascii="Times New Roman" w:hAnsi="Times New Roman" w:cs="Times New Roman"/>
          <w:i/>
          <w:sz w:val="24"/>
          <w:szCs w:val="24"/>
        </w:rPr>
      </w:pPr>
    </w:p>
    <w:p w14:paraId="0FE2238A" w14:textId="77777777" w:rsidR="00BF3816" w:rsidRPr="00E33FCD" w:rsidRDefault="00E61A1A" w:rsidP="006E1D18">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Th Mar 28</w:t>
      </w:r>
      <w:r w:rsidR="00BF3816" w:rsidRPr="00E33FCD">
        <w:rPr>
          <w:rFonts w:ascii="Times New Roman" w:hAnsi="Times New Roman" w:cs="Times New Roman"/>
          <w:sz w:val="24"/>
          <w:szCs w:val="24"/>
          <w:u w:val="single"/>
        </w:rPr>
        <w:t>:</w:t>
      </w:r>
    </w:p>
    <w:p w14:paraId="717A0FEA" w14:textId="77777777" w:rsidR="00E5503F" w:rsidRPr="00E33FCD" w:rsidRDefault="00E5503F" w:rsidP="00E5503F">
      <w:pPr>
        <w:spacing w:after="0" w:line="240" w:lineRule="auto"/>
        <w:ind w:firstLine="360"/>
        <w:rPr>
          <w:rFonts w:ascii="Times New Roman" w:hAnsi="Times New Roman" w:cs="Times New Roman"/>
          <w:i/>
          <w:sz w:val="24"/>
          <w:szCs w:val="24"/>
        </w:rPr>
      </w:pPr>
      <w:r w:rsidRPr="00E33FCD">
        <w:rPr>
          <w:rFonts w:ascii="Times New Roman" w:hAnsi="Times New Roman" w:cs="Times New Roman"/>
          <w:i/>
          <w:sz w:val="24"/>
          <w:szCs w:val="24"/>
        </w:rPr>
        <w:t>Civil War Duration</w:t>
      </w:r>
    </w:p>
    <w:p w14:paraId="72C17958" w14:textId="77777777" w:rsidR="00E5503F" w:rsidRPr="00E33FCD" w:rsidRDefault="00E5503F" w:rsidP="00E5503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u w:val="single"/>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Cunningham, David E. 2006. “Veto Players and Civil War Duration,” </w:t>
      </w:r>
      <w:r w:rsidRPr="00E33FCD">
        <w:rPr>
          <w:rFonts w:ascii="Times New Roman" w:hAnsi="Times New Roman" w:cs="Times New Roman"/>
          <w:i/>
          <w:sz w:val="24"/>
          <w:szCs w:val="24"/>
        </w:rPr>
        <w:t>American Journal of Political Science</w:t>
      </w:r>
      <w:r w:rsidRPr="00E33FCD">
        <w:rPr>
          <w:rFonts w:ascii="Times New Roman" w:hAnsi="Times New Roman" w:cs="Times New Roman"/>
          <w:sz w:val="24"/>
          <w:szCs w:val="24"/>
        </w:rPr>
        <w:t xml:space="preserve"> 50(4): 875–92.</w:t>
      </w:r>
    </w:p>
    <w:p w14:paraId="03591032" w14:textId="6FE0F0B9" w:rsidR="003803CD" w:rsidRPr="00E33FCD" w:rsidRDefault="003803CD" w:rsidP="00E5503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u w:val="single"/>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w:t>
      </w:r>
      <w:r w:rsidR="00572F06" w:rsidRPr="00E33FCD">
        <w:rPr>
          <w:rFonts w:ascii="Times New Roman" w:hAnsi="Times New Roman" w:cs="Times New Roman"/>
          <w:sz w:val="24"/>
          <w:szCs w:val="24"/>
        </w:rPr>
        <w:t>Menninga, Elizabeth J. and Alyssa K. Prorok</w:t>
      </w:r>
      <w:r w:rsidR="00B87A58" w:rsidRPr="00E33FCD">
        <w:rPr>
          <w:rFonts w:ascii="Times New Roman" w:hAnsi="Times New Roman" w:cs="Times New Roman"/>
          <w:sz w:val="24"/>
          <w:szCs w:val="24"/>
        </w:rPr>
        <w:t>. 2021</w:t>
      </w:r>
      <w:r w:rsidR="00572F06" w:rsidRPr="00E33FCD">
        <w:rPr>
          <w:rFonts w:ascii="Times New Roman" w:hAnsi="Times New Roman" w:cs="Times New Roman"/>
          <w:sz w:val="24"/>
          <w:szCs w:val="24"/>
        </w:rPr>
        <w:t xml:space="preserve">. “Battles and Bargains: Escalation, Commitment, and Negotiations in Civil War,” </w:t>
      </w:r>
      <w:r w:rsidR="00572F06" w:rsidRPr="00E33FCD">
        <w:rPr>
          <w:rFonts w:ascii="Times New Roman" w:hAnsi="Times New Roman" w:cs="Times New Roman"/>
          <w:i/>
          <w:sz w:val="24"/>
          <w:szCs w:val="24"/>
        </w:rPr>
        <w:t>International Studies Quarterly</w:t>
      </w:r>
      <w:r w:rsidR="00B87A58" w:rsidRPr="00E33FCD">
        <w:rPr>
          <w:rFonts w:ascii="Times New Roman" w:hAnsi="Times New Roman" w:cs="Times New Roman"/>
          <w:sz w:val="24"/>
          <w:szCs w:val="24"/>
        </w:rPr>
        <w:t xml:space="preserve"> 65(2): 406–22.</w:t>
      </w:r>
    </w:p>
    <w:p w14:paraId="0ACEFEF2" w14:textId="77777777" w:rsidR="00E5503F" w:rsidRPr="00E33FCD" w:rsidRDefault="00E5503F" w:rsidP="00E5503F">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080"/>
        <w:rPr>
          <w:rFonts w:ascii="Times New Roman" w:hAnsi="Times New Roman" w:cs="Times New Roman"/>
          <w:sz w:val="24"/>
          <w:szCs w:val="24"/>
          <w:u w:val="single"/>
        </w:rPr>
      </w:pPr>
    </w:p>
    <w:p w14:paraId="421746E8" w14:textId="77777777" w:rsidR="00242788" w:rsidRPr="00E33FCD" w:rsidRDefault="00242788" w:rsidP="00E5503F">
      <w:pPr>
        <w:rPr>
          <w:rFonts w:ascii="Times New Roman" w:hAnsi="Times New Roman" w:cs="Times New Roman"/>
          <w:b/>
          <w:sz w:val="24"/>
          <w:szCs w:val="24"/>
        </w:rPr>
      </w:pPr>
      <w:r w:rsidRPr="00E33FCD">
        <w:rPr>
          <w:rFonts w:ascii="Times New Roman" w:hAnsi="Times New Roman" w:cs="Times New Roman"/>
          <w:b/>
          <w:sz w:val="24"/>
          <w:szCs w:val="24"/>
        </w:rPr>
        <w:t>IV. Reputation and Deterrence</w:t>
      </w:r>
    </w:p>
    <w:p w14:paraId="12080694" w14:textId="77777777" w:rsidR="00242788" w:rsidRPr="00E33FCD" w:rsidRDefault="00242788" w:rsidP="00242788">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M Apr 1:</w:t>
      </w:r>
    </w:p>
    <w:p w14:paraId="58F11C81" w14:textId="77777777" w:rsidR="00242788" w:rsidRPr="00E33FCD" w:rsidRDefault="00242788" w:rsidP="00242788">
      <w:pPr>
        <w:spacing w:after="0" w:line="240" w:lineRule="auto"/>
        <w:ind w:firstLine="360"/>
        <w:rPr>
          <w:rFonts w:ascii="Times New Roman" w:hAnsi="Times New Roman" w:cs="Times New Roman"/>
          <w:i/>
          <w:sz w:val="24"/>
          <w:szCs w:val="24"/>
        </w:rPr>
      </w:pPr>
      <w:r w:rsidRPr="00E33FCD">
        <w:rPr>
          <w:rFonts w:ascii="Times New Roman" w:hAnsi="Times New Roman" w:cs="Times New Roman"/>
          <w:i/>
          <w:sz w:val="24"/>
          <w:szCs w:val="24"/>
        </w:rPr>
        <w:t>Reputation</w:t>
      </w:r>
    </w:p>
    <w:p w14:paraId="34DF584E" w14:textId="7A98D8AB" w:rsidR="00242788" w:rsidRPr="00E33FCD" w:rsidRDefault="00242788" w:rsidP="00242788">
      <w:pPr>
        <w:pStyle w:val="ListParagraph"/>
        <w:numPr>
          <w:ilvl w:val="0"/>
          <w:numId w:val="1"/>
        </w:numPr>
      </w:pPr>
      <w:r w:rsidRPr="00E33FCD">
        <w:rPr>
          <w:b/>
        </w:rPr>
        <w:t>B</w:t>
      </w:r>
      <w:r w:rsidR="00BD74C8" w:rsidRPr="00E33FCD">
        <w:t>: Dafoe, Allan and Devin Caughey.</w:t>
      </w:r>
      <w:r w:rsidRPr="00E33FCD">
        <w:t xml:space="preserve"> 2016. “Honor and War: Southern US Presidents and the Effects of Concern for Reputation,” </w:t>
      </w:r>
      <w:r w:rsidRPr="00E33FCD">
        <w:rPr>
          <w:i/>
        </w:rPr>
        <w:t>World Politics</w:t>
      </w:r>
      <w:r w:rsidRPr="00E33FCD">
        <w:t xml:space="preserve"> 68(2): 341–81.</w:t>
      </w:r>
    </w:p>
    <w:p w14:paraId="774B8133" w14:textId="46FE5D6A" w:rsidR="00242788" w:rsidRPr="00E33FCD" w:rsidRDefault="00242788" w:rsidP="00242788">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Weisiger, Alex and </w:t>
      </w:r>
      <w:r w:rsidR="00BD74C8" w:rsidRPr="00E33FCD">
        <w:rPr>
          <w:rFonts w:ascii="Times New Roman" w:hAnsi="Times New Roman" w:cs="Times New Roman"/>
          <w:sz w:val="24"/>
          <w:szCs w:val="24"/>
        </w:rPr>
        <w:t>Keren Yarhi-Milo</w:t>
      </w:r>
      <w:r w:rsidRPr="00E33FCD">
        <w:rPr>
          <w:rFonts w:ascii="Times New Roman" w:hAnsi="Times New Roman" w:cs="Times New Roman"/>
          <w:sz w:val="24"/>
          <w:szCs w:val="24"/>
        </w:rPr>
        <w:t xml:space="preserve">. 2015. “Revisiting Reputation: How Past Actions Matter in International Politics,” </w:t>
      </w:r>
      <w:r w:rsidRPr="00E33FCD">
        <w:rPr>
          <w:rFonts w:ascii="Times New Roman" w:hAnsi="Times New Roman" w:cs="Times New Roman"/>
          <w:i/>
          <w:sz w:val="24"/>
          <w:szCs w:val="24"/>
        </w:rPr>
        <w:t>International Organization</w:t>
      </w:r>
      <w:r w:rsidRPr="00E33FCD">
        <w:rPr>
          <w:rFonts w:ascii="Times New Roman" w:hAnsi="Times New Roman" w:cs="Times New Roman"/>
          <w:sz w:val="24"/>
          <w:szCs w:val="24"/>
        </w:rPr>
        <w:t xml:space="preserve"> 69(2): 473–95.</w:t>
      </w:r>
    </w:p>
    <w:p w14:paraId="26A86BB4" w14:textId="77777777" w:rsidR="00242788" w:rsidRPr="00E33FCD" w:rsidRDefault="00242788" w:rsidP="00242788">
      <w:pPr>
        <w:tabs>
          <w:tab w:val="num" w:pos="720"/>
        </w:tabs>
        <w:spacing w:after="0" w:line="240" w:lineRule="auto"/>
        <w:ind w:left="720" w:hanging="360"/>
        <w:rPr>
          <w:rFonts w:ascii="Times New Roman" w:hAnsi="Times New Roman" w:cs="Times New Roman"/>
          <w:i/>
          <w:sz w:val="24"/>
          <w:szCs w:val="24"/>
        </w:rPr>
      </w:pPr>
    </w:p>
    <w:p w14:paraId="26389AB4" w14:textId="77777777" w:rsidR="00242788" w:rsidRPr="00E33FCD" w:rsidRDefault="00242788" w:rsidP="00242788">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080"/>
        <w:rPr>
          <w:rFonts w:ascii="Times New Roman" w:hAnsi="Times New Roman" w:cs="Times New Roman"/>
          <w:sz w:val="24"/>
          <w:szCs w:val="24"/>
        </w:rPr>
      </w:pPr>
    </w:p>
    <w:p w14:paraId="6493BBB6" w14:textId="77777777" w:rsidR="00242788" w:rsidRPr="00E33FCD" w:rsidRDefault="00242788" w:rsidP="00242788">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br w:type="page"/>
      </w:r>
    </w:p>
    <w:p w14:paraId="12952A88" w14:textId="77777777" w:rsidR="00242788" w:rsidRPr="00E33FCD" w:rsidRDefault="00242788" w:rsidP="00242788">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lastRenderedPageBreak/>
        <w:t>Th Apr 4:</w:t>
      </w:r>
    </w:p>
    <w:p w14:paraId="7F8D6F15" w14:textId="797449E0" w:rsidR="00242788" w:rsidRPr="00E33FCD" w:rsidRDefault="00242788" w:rsidP="00242788">
      <w:pPr>
        <w:tabs>
          <w:tab w:val="num" w:pos="720"/>
        </w:tabs>
        <w:spacing w:after="0" w:line="240" w:lineRule="auto"/>
        <w:ind w:left="720" w:hanging="360"/>
        <w:rPr>
          <w:rFonts w:ascii="Times New Roman" w:hAnsi="Times New Roman" w:cs="Times New Roman"/>
          <w:i/>
          <w:sz w:val="24"/>
          <w:szCs w:val="24"/>
        </w:rPr>
      </w:pPr>
      <w:r w:rsidRPr="00E33FCD">
        <w:rPr>
          <w:rFonts w:ascii="Times New Roman" w:hAnsi="Times New Roman" w:cs="Times New Roman"/>
          <w:i/>
          <w:sz w:val="24"/>
          <w:szCs w:val="24"/>
        </w:rPr>
        <w:t>Deterrence</w:t>
      </w:r>
    </w:p>
    <w:p w14:paraId="10A0CAB5" w14:textId="77777777" w:rsidR="00AF1E73" w:rsidRPr="00E33FCD" w:rsidRDefault="00AF1E73" w:rsidP="00AF1E7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Huth, Paul K. 1999. “Deterrence and International Conflict: Empirical Findings and Theoretical Debates,” </w:t>
      </w:r>
      <w:r w:rsidRPr="00E33FCD">
        <w:rPr>
          <w:rFonts w:ascii="Times New Roman" w:hAnsi="Times New Roman" w:cs="Times New Roman"/>
          <w:i/>
          <w:sz w:val="24"/>
          <w:szCs w:val="24"/>
        </w:rPr>
        <w:t>Annual Review of Political Science</w:t>
      </w:r>
      <w:r w:rsidRPr="00E33FCD">
        <w:rPr>
          <w:rFonts w:ascii="Times New Roman" w:hAnsi="Times New Roman" w:cs="Times New Roman"/>
          <w:sz w:val="24"/>
          <w:szCs w:val="24"/>
        </w:rPr>
        <w:t xml:space="preserve"> 2: 25–48.</w:t>
      </w:r>
    </w:p>
    <w:p w14:paraId="6FEB6400" w14:textId="77777777" w:rsidR="00242788" w:rsidRPr="00E33FCD" w:rsidRDefault="00242788" w:rsidP="00242788">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Werner, Suzanne. 2000. “Deterring Intervention,” </w:t>
      </w:r>
      <w:r w:rsidRPr="00E33FCD">
        <w:rPr>
          <w:rFonts w:ascii="Times New Roman" w:hAnsi="Times New Roman" w:cs="Times New Roman"/>
          <w:i/>
          <w:sz w:val="24"/>
          <w:szCs w:val="24"/>
        </w:rPr>
        <w:t>American Journal of Political Science</w:t>
      </w:r>
      <w:r w:rsidRPr="00E33FCD">
        <w:rPr>
          <w:rFonts w:ascii="Times New Roman" w:hAnsi="Times New Roman" w:cs="Times New Roman"/>
          <w:sz w:val="24"/>
          <w:szCs w:val="24"/>
        </w:rPr>
        <w:t xml:space="preserve"> 44(4): 720–32.</w:t>
      </w:r>
    </w:p>
    <w:p w14:paraId="1D628F75" w14:textId="77777777" w:rsidR="00242788" w:rsidRPr="00E33FCD" w:rsidRDefault="00242788" w:rsidP="00242788">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080"/>
        <w:rPr>
          <w:rFonts w:ascii="Times New Roman" w:hAnsi="Times New Roman" w:cs="Times New Roman"/>
          <w:sz w:val="24"/>
          <w:szCs w:val="24"/>
        </w:rPr>
      </w:pPr>
    </w:p>
    <w:p w14:paraId="69263126" w14:textId="77777777" w:rsidR="00E5503F" w:rsidRPr="00E33FCD" w:rsidRDefault="006B7C9A" w:rsidP="00242788">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r w:rsidRPr="00E33FCD">
        <w:rPr>
          <w:rFonts w:ascii="Times New Roman" w:hAnsi="Times New Roman" w:cs="Times New Roman"/>
          <w:b/>
          <w:sz w:val="24"/>
          <w:szCs w:val="24"/>
        </w:rPr>
        <w:t>V. Third Parties</w:t>
      </w:r>
    </w:p>
    <w:p w14:paraId="7938811A" w14:textId="77777777" w:rsidR="003930D0" w:rsidRPr="00E33FCD" w:rsidRDefault="003930D0" w:rsidP="006E1D18">
      <w:pPr>
        <w:spacing w:after="0" w:line="240" w:lineRule="auto"/>
        <w:rPr>
          <w:rFonts w:ascii="Times New Roman" w:hAnsi="Times New Roman" w:cs="Times New Roman"/>
          <w:b/>
          <w:sz w:val="24"/>
          <w:szCs w:val="24"/>
        </w:rPr>
      </w:pPr>
    </w:p>
    <w:p w14:paraId="07BDBDC8" w14:textId="77777777" w:rsidR="00BF3816" w:rsidRPr="00E33FCD" w:rsidRDefault="00E61A1A" w:rsidP="006E1D18">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M Apr 8</w:t>
      </w:r>
      <w:r w:rsidR="00BF3816" w:rsidRPr="00E33FCD">
        <w:rPr>
          <w:rFonts w:ascii="Times New Roman" w:hAnsi="Times New Roman" w:cs="Times New Roman"/>
          <w:sz w:val="24"/>
          <w:szCs w:val="24"/>
          <w:u w:val="single"/>
        </w:rPr>
        <w:t>:</w:t>
      </w:r>
    </w:p>
    <w:p w14:paraId="15265489" w14:textId="77777777" w:rsidR="00242788" w:rsidRPr="00E33FCD" w:rsidRDefault="00242788" w:rsidP="00242788">
      <w:pPr>
        <w:spacing w:after="0" w:line="240" w:lineRule="auto"/>
        <w:ind w:firstLine="360"/>
        <w:rPr>
          <w:rFonts w:ascii="Times New Roman" w:hAnsi="Times New Roman" w:cs="Times New Roman"/>
          <w:i/>
          <w:sz w:val="24"/>
          <w:szCs w:val="24"/>
        </w:rPr>
      </w:pPr>
      <w:r w:rsidRPr="00E33FCD">
        <w:rPr>
          <w:rFonts w:ascii="Times New Roman" w:hAnsi="Times New Roman" w:cs="Times New Roman"/>
          <w:i/>
          <w:sz w:val="24"/>
          <w:szCs w:val="24"/>
        </w:rPr>
        <w:t>Alliances</w:t>
      </w:r>
    </w:p>
    <w:p w14:paraId="7A85CC0E" w14:textId="09E2C2E5" w:rsidR="00242788" w:rsidRPr="00E33FCD" w:rsidRDefault="00242788" w:rsidP="00242788">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Fang, Songying, </w:t>
      </w:r>
      <w:r w:rsidR="00BD74C8" w:rsidRPr="00E33FCD">
        <w:rPr>
          <w:rFonts w:ascii="Times New Roman" w:hAnsi="Times New Roman" w:cs="Times New Roman"/>
          <w:sz w:val="24"/>
          <w:szCs w:val="24"/>
        </w:rPr>
        <w:t xml:space="preserve">Jesse C. Johnson, and </w:t>
      </w:r>
      <w:r w:rsidRPr="00E33FCD">
        <w:rPr>
          <w:rFonts w:ascii="Times New Roman" w:hAnsi="Times New Roman" w:cs="Times New Roman"/>
          <w:sz w:val="24"/>
          <w:szCs w:val="24"/>
        </w:rPr>
        <w:t>Brett Ashley</w:t>
      </w:r>
      <w:r w:rsidR="00BD74C8" w:rsidRPr="00E33FCD">
        <w:rPr>
          <w:rFonts w:ascii="Times New Roman" w:hAnsi="Times New Roman" w:cs="Times New Roman"/>
          <w:sz w:val="24"/>
          <w:szCs w:val="24"/>
        </w:rPr>
        <w:t xml:space="preserve"> Leeds</w:t>
      </w:r>
      <w:r w:rsidRPr="00E33FCD">
        <w:rPr>
          <w:rFonts w:ascii="Times New Roman" w:hAnsi="Times New Roman" w:cs="Times New Roman"/>
          <w:sz w:val="24"/>
          <w:szCs w:val="24"/>
        </w:rPr>
        <w:t xml:space="preserve">. 2014. “To Concede or to Resist? The Restraining Effect of Military Alliances,” </w:t>
      </w:r>
      <w:r w:rsidRPr="00E33FCD">
        <w:rPr>
          <w:rFonts w:ascii="Times New Roman" w:hAnsi="Times New Roman" w:cs="Times New Roman"/>
          <w:i/>
          <w:sz w:val="24"/>
          <w:szCs w:val="24"/>
        </w:rPr>
        <w:t>International Organization</w:t>
      </w:r>
      <w:r w:rsidRPr="00E33FCD">
        <w:rPr>
          <w:rFonts w:ascii="Times New Roman" w:hAnsi="Times New Roman" w:cs="Times New Roman"/>
          <w:sz w:val="24"/>
          <w:szCs w:val="24"/>
        </w:rPr>
        <w:t xml:space="preserve"> 68(4): </w:t>
      </w:r>
      <w:r w:rsidRPr="00E33FCD">
        <w:rPr>
          <w:rFonts w:ascii="Times New Roman" w:hAnsi="Times New Roman" w:cs="Times New Roman"/>
          <w:b/>
          <w:sz w:val="24"/>
          <w:szCs w:val="24"/>
        </w:rPr>
        <w:t>775–801 only.</w:t>
      </w:r>
    </w:p>
    <w:p w14:paraId="79F22F71" w14:textId="77777777" w:rsidR="00242788" w:rsidRPr="00E33FCD" w:rsidRDefault="00242788" w:rsidP="00242788">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Wolford, Scott. 2017. “The Problem of Shared Victory: War-Winning Coalitions and Postwar Peace,” </w:t>
      </w:r>
      <w:r w:rsidRPr="00E33FCD">
        <w:rPr>
          <w:rFonts w:ascii="Times New Roman" w:hAnsi="Times New Roman" w:cs="Times New Roman"/>
          <w:i/>
          <w:sz w:val="24"/>
          <w:szCs w:val="24"/>
        </w:rPr>
        <w:t xml:space="preserve">Journal of Politics </w:t>
      </w:r>
      <w:r w:rsidRPr="00E33FCD">
        <w:rPr>
          <w:rFonts w:ascii="Times New Roman" w:hAnsi="Times New Roman" w:cs="Times New Roman"/>
          <w:sz w:val="24"/>
          <w:szCs w:val="24"/>
        </w:rPr>
        <w:t>79(2): 702–16.</w:t>
      </w:r>
    </w:p>
    <w:p w14:paraId="5B12F3B7" w14:textId="77777777" w:rsidR="006241BB" w:rsidRPr="00E33FCD" w:rsidRDefault="006241BB" w:rsidP="006E1D18">
      <w:pPr>
        <w:spacing w:after="0" w:line="240" w:lineRule="auto"/>
        <w:rPr>
          <w:rFonts w:ascii="Times New Roman" w:hAnsi="Times New Roman" w:cs="Times New Roman"/>
          <w:b/>
          <w:sz w:val="24"/>
          <w:szCs w:val="24"/>
        </w:rPr>
      </w:pPr>
    </w:p>
    <w:p w14:paraId="011CA274" w14:textId="77777777" w:rsidR="00BF3816" w:rsidRPr="00E33FCD" w:rsidRDefault="00E61A1A" w:rsidP="006E1D18">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Th Apr 11</w:t>
      </w:r>
      <w:r w:rsidR="00BF3816" w:rsidRPr="00E33FCD">
        <w:rPr>
          <w:rFonts w:ascii="Times New Roman" w:hAnsi="Times New Roman" w:cs="Times New Roman"/>
          <w:sz w:val="24"/>
          <w:szCs w:val="24"/>
          <w:u w:val="single"/>
        </w:rPr>
        <w:t>:</w:t>
      </w:r>
    </w:p>
    <w:p w14:paraId="4290EFFE" w14:textId="77777777" w:rsidR="00242788" w:rsidRPr="00E33FCD" w:rsidRDefault="00242788" w:rsidP="00242788">
      <w:pPr>
        <w:spacing w:after="0" w:line="240" w:lineRule="auto"/>
        <w:ind w:left="720" w:hanging="360"/>
        <w:rPr>
          <w:rFonts w:ascii="Times New Roman" w:hAnsi="Times New Roman" w:cs="Times New Roman"/>
          <w:i/>
          <w:sz w:val="24"/>
          <w:szCs w:val="24"/>
        </w:rPr>
      </w:pPr>
      <w:r w:rsidRPr="00E33FCD">
        <w:rPr>
          <w:rFonts w:ascii="Times New Roman" w:hAnsi="Times New Roman" w:cs="Times New Roman"/>
          <w:i/>
          <w:sz w:val="24"/>
          <w:szCs w:val="24"/>
        </w:rPr>
        <w:t>Military Intervention (I)</w:t>
      </w:r>
    </w:p>
    <w:p w14:paraId="4D53B16D" w14:textId="6C39E8B7" w:rsidR="00242788" w:rsidRPr="00E33FCD" w:rsidRDefault="00242788" w:rsidP="00242788">
      <w:pPr>
        <w:numPr>
          <w:ilvl w:val="0"/>
          <w:numId w:val="1"/>
        </w:numPr>
        <w:spacing w:after="0" w:line="240" w:lineRule="auto"/>
        <w:rPr>
          <w:rFonts w:ascii="Times New Roman" w:hAnsi="Times New Roman" w:cs="Times New Roman"/>
          <w:b/>
          <w:sz w:val="24"/>
          <w:szCs w:val="24"/>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Shirkey, Zachary C. 2018. “Military Intervention in Interstate and Civil Wars: A Unified Interpretation,” </w:t>
      </w:r>
      <w:r w:rsidRPr="00E33FCD">
        <w:rPr>
          <w:rFonts w:ascii="Times New Roman" w:hAnsi="Times New Roman" w:cs="Times New Roman"/>
          <w:i/>
          <w:sz w:val="24"/>
          <w:szCs w:val="24"/>
        </w:rPr>
        <w:t>Oxford Research Encyclopedia of Politics</w:t>
      </w:r>
      <w:r w:rsidR="00D23C38" w:rsidRPr="00E33FCD">
        <w:rPr>
          <w:rFonts w:ascii="Times New Roman" w:hAnsi="Times New Roman" w:cs="Times New Roman"/>
          <w:sz w:val="24"/>
          <w:szCs w:val="24"/>
        </w:rPr>
        <w:t>, W. R. Thompson (ed.). Oxford: Oxford University Press</w:t>
      </w:r>
      <w:r w:rsidRPr="00E33FCD">
        <w:rPr>
          <w:rFonts w:ascii="Times New Roman" w:hAnsi="Times New Roman" w:cs="Times New Roman"/>
          <w:sz w:val="24"/>
          <w:szCs w:val="24"/>
        </w:rPr>
        <w:t>, 534–49.</w:t>
      </w:r>
    </w:p>
    <w:p w14:paraId="1ECA72D9" w14:textId="77777777" w:rsidR="00242788" w:rsidRPr="00E33FCD" w:rsidRDefault="00242788" w:rsidP="00242788">
      <w:pPr>
        <w:numPr>
          <w:ilvl w:val="0"/>
          <w:numId w:val="1"/>
        </w:numPr>
        <w:spacing w:after="0" w:line="240" w:lineRule="auto"/>
        <w:rPr>
          <w:rFonts w:ascii="Times New Roman" w:hAnsi="Times New Roman" w:cs="Times New Roman"/>
          <w:sz w:val="24"/>
          <w:szCs w:val="24"/>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Hannigan, Colin. 2019. “Toward a Holistic Networks Approach to Strategic Third-Party Intervention: A Literature Review,” </w:t>
      </w:r>
      <w:r w:rsidRPr="00E33FCD">
        <w:rPr>
          <w:rFonts w:ascii="Times New Roman" w:hAnsi="Times New Roman" w:cs="Times New Roman"/>
          <w:i/>
          <w:sz w:val="24"/>
          <w:szCs w:val="24"/>
        </w:rPr>
        <w:t>International Area Studies Review</w:t>
      </w:r>
      <w:r w:rsidRPr="00E33FCD">
        <w:rPr>
          <w:rFonts w:ascii="Times New Roman" w:hAnsi="Times New Roman" w:cs="Times New Roman"/>
          <w:sz w:val="24"/>
          <w:szCs w:val="24"/>
        </w:rPr>
        <w:t xml:space="preserve"> 22(3): 277–92.</w:t>
      </w:r>
    </w:p>
    <w:p w14:paraId="57A4B6E9" w14:textId="77777777" w:rsidR="00997031" w:rsidRPr="00E33FCD" w:rsidRDefault="00997031" w:rsidP="003930D0">
      <w:pPr>
        <w:spacing w:after="0" w:line="240" w:lineRule="auto"/>
        <w:rPr>
          <w:rFonts w:ascii="Times New Roman" w:hAnsi="Times New Roman" w:cs="Times New Roman"/>
          <w:sz w:val="24"/>
          <w:szCs w:val="24"/>
        </w:rPr>
      </w:pPr>
    </w:p>
    <w:p w14:paraId="6509FECE" w14:textId="77777777" w:rsidR="00BF3816" w:rsidRPr="00E33FCD" w:rsidRDefault="00E61A1A" w:rsidP="006E1D18">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M Apr 15</w:t>
      </w:r>
      <w:r w:rsidR="00BF3816" w:rsidRPr="00E33FCD">
        <w:rPr>
          <w:rFonts w:ascii="Times New Roman" w:hAnsi="Times New Roman" w:cs="Times New Roman"/>
          <w:sz w:val="24"/>
          <w:szCs w:val="24"/>
          <w:u w:val="single"/>
        </w:rPr>
        <w:t>:</w:t>
      </w:r>
    </w:p>
    <w:p w14:paraId="4B810FD5" w14:textId="77777777" w:rsidR="00242788" w:rsidRPr="00E33FCD" w:rsidRDefault="00242788" w:rsidP="00242788">
      <w:pPr>
        <w:spacing w:after="0" w:line="240" w:lineRule="auto"/>
        <w:ind w:firstLine="360"/>
        <w:rPr>
          <w:rFonts w:ascii="Times New Roman" w:hAnsi="Times New Roman" w:cs="Times New Roman"/>
          <w:i/>
          <w:sz w:val="24"/>
          <w:szCs w:val="24"/>
        </w:rPr>
      </w:pPr>
      <w:r w:rsidRPr="00E33FCD">
        <w:rPr>
          <w:rFonts w:ascii="Times New Roman" w:hAnsi="Times New Roman" w:cs="Times New Roman"/>
          <w:i/>
          <w:sz w:val="24"/>
          <w:szCs w:val="24"/>
        </w:rPr>
        <w:t>Military Intervention (II)</w:t>
      </w:r>
    </w:p>
    <w:p w14:paraId="314946E8" w14:textId="77777777" w:rsidR="00242788" w:rsidRPr="00E33FCD" w:rsidRDefault="00242788" w:rsidP="00242788">
      <w:pPr>
        <w:numPr>
          <w:ilvl w:val="0"/>
          <w:numId w:val="1"/>
        </w:numPr>
        <w:spacing w:after="0" w:line="240" w:lineRule="auto"/>
        <w:rPr>
          <w:rFonts w:ascii="Times New Roman" w:hAnsi="Times New Roman" w:cs="Times New Roman"/>
          <w:b/>
          <w:sz w:val="24"/>
          <w:szCs w:val="24"/>
        </w:rPr>
      </w:pPr>
      <w:r w:rsidRPr="00E33FCD">
        <w:rPr>
          <w:rFonts w:ascii="Times New Roman" w:hAnsi="Times New Roman" w:cs="Times New Roman"/>
          <w:b/>
          <w:sz w:val="24"/>
          <w:szCs w:val="24"/>
        </w:rPr>
        <w:t>B</w:t>
      </w:r>
      <w:r w:rsidRPr="00E33FCD">
        <w:rPr>
          <w:rFonts w:ascii="Times New Roman" w:hAnsi="Times New Roman" w:cs="Times New Roman"/>
          <w:sz w:val="24"/>
          <w:szCs w:val="24"/>
        </w:rPr>
        <w:t xml:space="preserve">: Crawford, Timothy W. 2014. “The Alliance Politics of Concerted Accommodation: Entente Bargaining and Italian and Ottoman Interventions in the First World War,” </w:t>
      </w:r>
      <w:r w:rsidRPr="00E33FCD">
        <w:rPr>
          <w:rFonts w:ascii="Times New Roman" w:hAnsi="Times New Roman" w:cs="Times New Roman"/>
          <w:i/>
          <w:sz w:val="24"/>
          <w:szCs w:val="24"/>
        </w:rPr>
        <w:t>Security Studies</w:t>
      </w:r>
      <w:r w:rsidRPr="00E33FCD">
        <w:rPr>
          <w:rFonts w:ascii="Times New Roman" w:hAnsi="Times New Roman" w:cs="Times New Roman"/>
          <w:sz w:val="24"/>
          <w:szCs w:val="24"/>
        </w:rPr>
        <w:t xml:space="preserve"> 23(1): 113–47.</w:t>
      </w:r>
    </w:p>
    <w:p w14:paraId="6331F4AA" w14:textId="32A970CD" w:rsidR="00242788" w:rsidRPr="00E33FCD" w:rsidRDefault="00242788" w:rsidP="00242788">
      <w:pPr>
        <w:pStyle w:val="ListParagraph"/>
        <w:numPr>
          <w:ilvl w:val="0"/>
          <w:numId w:val="1"/>
        </w:numPr>
      </w:pPr>
      <w:r w:rsidRPr="00E33FCD">
        <w:rPr>
          <w:b/>
        </w:rPr>
        <w:t>B</w:t>
      </w:r>
      <w:r w:rsidR="00BD74C8" w:rsidRPr="00E33FCD">
        <w:t xml:space="preserve">: Findley, Michael G. and </w:t>
      </w:r>
      <w:r w:rsidRPr="00E33FCD">
        <w:t>Tze Kwang</w:t>
      </w:r>
      <w:r w:rsidR="00BD74C8" w:rsidRPr="00E33FCD">
        <w:t xml:space="preserve"> Teo</w:t>
      </w:r>
      <w:r w:rsidRPr="00E33FCD">
        <w:t xml:space="preserve">. 2006. “Rethinking Third-Party Interventions into Civil Wars: An Actor-Centric Approach,” </w:t>
      </w:r>
      <w:r w:rsidRPr="00E33FCD">
        <w:rPr>
          <w:i/>
        </w:rPr>
        <w:t>Journal of Politics</w:t>
      </w:r>
      <w:r w:rsidRPr="00E33FCD">
        <w:t xml:space="preserve"> 68(4): 828–37.</w:t>
      </w:r>
    </w:p>
    <w:p w14:paraId="0E841B6A" w14:textId="77777777" w:rsidR="000533C1" w:rsidRPr="00E33FCD" w:rsidRDefault="000533C1" w:rsidP="006E1D18">
      <w:pPr>
        <w:spacing w:after="0" w:line="240" w:lineRule="auto"/>
        <w:rPr>
          <w:rFonts w:ascii="Times New Roman" w:hAnsi="Times New Roman" w:cs="Times New Roman"/>
          <w:sz w:val="24"/>
          <w:szCs w:val="24"/>
          <w:u w:val="single"/>
        </w:rPr>
      </w:pPr>
    </w:p>
    <w:p w14:paraId="7D1C7C6F" w14:textId="77777777" w:rsidR="00BF3816" w:rsidRPr="00E33FCD" w:rsidRDefault="00E61A1A" w:rsidP="006E1D18">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Th Apr 18</w:t>
      </w:r>
      <w:r w:rsidR="00BF3816" w:rsidRPr="00E33FCD">
        <w:rPr>
          <w:rFonts w:ascii="Times New Roman" w:hAnsi="Times New Roman" w:cs="Times New Roman"/>
          <w:sz w:val="24"/>
          <w:szCs w:val="24"/>
          <w:u w:val="single"/>
        </w:rPr>
        <w:t>:</w:t>
      </w:r>
    </w:p>
    <w:p w14:paraId="48DEA0BD" w14:textId="77777777" w:rsidR="00242788" w:rsidRPr="00E33FCD" w:rsidRDefault="00242788" w:rsidP="00242788">
      <w:pPr>
        <w:pStyle w:val="BodyText"/>
        <w:keepNext/>
        <w:ind w:firstLine="360"/>
        <w:jc w:val="left"/>
        <w:rPr>
          <w:i/>
        </w:rPr>
      </w:pPr>
      <w:r w:rsidRPr="00E33FCD">
        <w:rPr>
          <w:i/>
        </w:rPr>
        <w:t>Military Intervention (III)</w:t>
      </w:r>
    </w:p>
    <w:p w14:paraId="1FC95A97" w14:textId="77777777" w:rsidR="00242788" w:rsidRPr="00E33FCD" w:rsidRDefault="00242788" w:rsidP="00242788">
      <w:pPr>
        <w:pStyle w:val="BodyText"/>
        <w:keepNext/>
        <w:numPr>
          <w:ilvl w:val="0"/>
          <w:numId w:val="1"/>
        </w:numPr>
        <w:jc w:val="left"/>
      </w:pPr>
      <w:r w:rsidRPr="00E33FCD">
        <w:rPr>
          <w:b/>
        </w:rPr>
        <w:t>B</w:t>
      </w:r>
      <w:r w:rsidRPr="00E33FCD">
        <w:t xml:space="preserve">: Salehyan, Idean. 2010. “The Delegation of War to Rebel Organizations,” </w:t>
      </w:r>
      <w:r w:rsidRPr="00E33FCD">
        <w:rPr>
          <w:i/>
        </w:rPr>
        <w:t>Journal of Conflict Resolution</w:t>
      </w:r>
      <w:r w:rsidRPr="00E33FCD">
        <w:t xml:space="preserve"> 54(3): 493–515.</w:t>
      </w:r>
    </w:p>
    <w:p w14:paraId="0AA503DD" w14:textId="31BF1697" w:rsidR="00242788" w:rsidRPr="00E33FCD" w:rsidRDefault="00242788" w:rsidP="00242788">
      <w:pPr>
        <w:pStyle w:val="ListParagraph"/>
        <w:numPr>
          <w:ilvl w:val="0"/>
          <w:numId w:val="1"/>
        </w:numPr>
      </w:pPr>
      <w:r w:rsidRPr="00E33FCD">
        <w:rPr>
          <w:b/>
        </w:rPr>
        <w:t>B</w:t>
      </w:r>
      <w:r w:rsidRPr="00E33FCD">
        <w:t>: Duursma, Alla</w:t>
      </w:r>
      <w:r w:rsidR="00D23C38" w:rsidRPr="00E33FCD">
        <w:t>rd and Henning Tamm. 2021</w:t>
      </w:r>
      <w:r w:rsidRPr="00E33FCD">
        <w:t xml:space="preserve">. “Mutual Interventions in Africa,” </w:t>
      </w:r>
      <w:r w:rsidRPr="00E33FCD">
        <w:rPr>
          <w:i/>
        </w:rPr>
        <w:t>International Studies Quarterly</w:t>
      </w:r>
      <w:r w:rsidR="00D23C38" w:rsidRPr="00E33FCD">
        <w:t xml:space="preserve"> 65(4): 1077–86.</w:t>
      </w:r>
    </w:p>
    <w:p w14:paraId="7791E0D1" w14:textId="77777777" w:rsidR="003C32EC" w:rsidRPr="00E33FCD" w:rsidRDefault="003C32EC" w:rsidP="00E5503F">
      <w:pPr>
        <w:spacing w:after="0" w:line="240" w:lineRule="auto"/>
        <w:rPr>
          <w:rFonts w:ascii="Times New Roman" w:hAnsi="Times New Roman" w:cs="Times New Roman"/>
          <w:b/>
          <w:sz w:val="24"/>
          <w:szCs w:val="24"/>
        </w:rPr>
      </w:pPr>
    </w:p>
    <w:p w14:paraId="326AA039" w14:textId="77777777" w:rsidR="00242788" w:rsidRPr="00E33FCD" w:rsidRDefault="00242788" w:rsidP="00E5503F">
      <w:pPr>
        <w:spacing w:after="0" w:line="240" w:lineRule="auto"/>
        <w:rPr>
          <w:rFonts w:ascii="Times New Roman" w:hAnsi="Times New Roman" w:cs="Times New Roman"/>
          <w:b/>
          <w:sz w:val="24"/>
          <w:szCs w:val="24"/>
        </w:rPr>
      </w:pPr>
      <w:r w:rsidRPr="00E33FCD">
        <w:rPr>
          <w:rFonts w:ascii="Times New Roman" w:hAnsi="Times New Roman" w:cs="Times New Roman"/>
          <w:b/>
          <w:sz w:val="24"/>
          <w:szCs w:val="24"/>
        </w:rPr>
        <w:br w:type="page"/>
      </w:r>
    </w:p>
    <w:p w14:paraId="3F916C92" w14:textId="77777777" w:rsidR="00E5503F" w:rsidRPr="00E33FCD" w:rsidRDefault="00E5503F" w:rsidP="00E5503F">
      <w:pPr>
        <w:spacing w:after="0" w:line="240" w:lineRule="auto"/>
        <w:rPr>
          <w:rFonts w:ascii="Times New Roman" w:hAnsi="Times New Roman" w:cs="Times New Roman"/>
          <w:b/>
          <w:sz w:val="24"/>
          <w:szCs w:val="24"/>
        </w:rPr>
      </w:pPr>
      <w:r w:rsidRPr="00E33FCD">
        <w:rPr>
          <w:rFonts w:ascii="Times New Roman" w:hAnsi="Times New Roman" w:cs="Times New Roman"/>
          <w:b/>
          <w:sz w:val="24"/>
          <w:szCs w:val="24"/>
        </w:rPr>
        <w:lastRenderedPageBreak/>
        <w:t>V</w:t>
      </w:r>
      <w:r w:rsidR="00242788" w:rsidRPr="00E33FCD">
        <w:rPr>
          <w:rFonts w:ascii="Times New Roman" w:hAnsi="Times New Roman" w:cs="Times New Roman"/>
          <w:b/>
          <w:sz w:val="24"/>
          <w:szCs w:val="24"/>
        </w:rPr>
        <w:t>I</w:t>
      </w:r>
      <w:r w:rsidRPr="00E33FCD">
        <w:rPr>
          <w:rFonts w:ascii="Times New Roman" w:hAnsi="Times New Roman" w:cs="Times New Roman"/>
          <w:b/>
          <w:sz w:val="24"/>
          <w:szCs w:val="24"/>
        </w:rPr>
        <w:t>. Psychological Causes</w:t>
      </w:r>
    </w:p>
    <w:p w14:paraId="48FEE9EA" w14:textId="77777777" w:rsidR="00E5503F" w:rsidRPr="00E33FCD" w:rsidRDefault="00E5503F" w:rsidP="00B77777">
      <w:pPr>
        <w:pStyle w:val="ListParagraph"/>
        <w:ind w:left="1080"/>
      </w:pPr>
    </w:p>
    <w:p w14:paraId="76609DC8" w14:textId="77777777" w:rsidR="00BF3816" w:rsidRPr="00E33FCD" w:rsidRDefault="00E61A1A" w:rsidP="006E1D18">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M Apr 29</w:t>
      </w:r>
      <w:r w:rsidR="00BF3816" w:rsidRPr="00E33FCD">
        <w:rPr>
          <w:rFonts w:ascii="Times New Roman" w:hAnsi="Times New Roman" w:cs="Times New Roman"/>
          <w:sz w:val="24"/>
          <w:szCs w:val="24"/>
          <w:u w:val="single"/>
        </w:rPr>
        <w:t>:</w:t>
      </w:r>
    </w:p>
    <w:p w14:paraId="7391F172" w14:textId="77777777" w:rsidR="00E5503F" w:rsidRPr="00E33FCD" w:rsidRDefault="00E5503F" w:rsidP="00E5503F">
      <w:pPr>
        <w:spacing w:after="0" w:line="240" w:lineRule="auto"/>
        <w:ind w:firstLine="360"/>
        <w:rPr>
          <w:rFonts w:ascii="Times New Roman" w:hAnsi="Times New Roman" w:cs="Times New Roman"/>
          <w:i/>
          <w:sz w:val="24"/>
          <w:szCs w:val="24"/>
        </w:rPr>
      </w:pPr>
      <w:r w:rsidRPr="00E33FCD">
        <w:rPr>
          <w:rFonts w:ascii="Times New Roman" w:hAnsi="Times New Roman" w:cs="Times New Roman"/>
          <w:i/>
          <w:sz w:val="24"/>
          <w:szCs w:val="24"/>
        </w:rPr>
        <w:t>Information Processing</w:t>
      </w:r>
    </w:p>
    <w:p w14:paraId="40E8A2EB" w14:textId="111B048C" w:rsidR="00E5503F" w:rsidRPr="00E33FCD" w:rsidRDefault="00E5503F" w:rsidP="00E5503F">
      <w:pPr>
        <w:pStyle w:val="ListParagraph"/>
        <w:numPr>
          <w:ilvl w:val="0"/>
          <w:numId w:val="1"/>
        </w:numPr>
      </w:pPr>
      <w:r w:rsidRPr="00E33FCD">
        <w:rPr>
          <w:b/>
        </w:rPr>
        <w:t>B</w:t>
      </w:r>
      <w:r w:rsidRPr="00E33FCD">
        <w:t xml:space="preserve">: Mitzen, Jennifer and </w:t>
      </w:r>
      <w:r w:rsidR="00BD74C8" w:rsidRPr="00E33FCD">
        <w:t>Randall L. Schweller</w:t>
      </w:r>
      <w:r w:rsidRPr="00E33FCD">
        <w:t xml:space="preserve">. 2011. “Knowing the Unknown Unknowns: Misplaced Certainty and the Onset of War,” </w:t>
      </w:r>
      <w:r w:rsidRPr="00E33FCD">
        <w:rPr>
          <w:i/>
        </w:rPr>
        <w:t>Security Studies</w:t>
      </w:r>
      <w:r w:rsidRPr="00E33FCD">
        <w:t xml:space="preserve"> 20(1): 2–35. </w:t>
      </w:r>
    </w:p>
    <w:p w14:paraId="37BED8A1" w14:textId="11B4F021" w:rsidR="00E5503F" w:rsidRPr="00E33FCD" w:rsidRDefault="00E5503F" w:rsidP="00E5503F">
      <w:pPr>
        <w:pStyle w:val="ListParagraph"/>
        <w:numPr>
          <w:ilvl w:val="0"/>
          <w:numId w:val="1"/>
        </w:numPr>
      </w:pPr>
      <w:r w:rsidRPr="00E33FCD">
        <w:rPr>
          <w:b/>
        </w:rPr>
        <w:t>B</w:t>
      </w:r>
      <w:r w:rsidRPr="00E33FCD">
        <w:t xml:space="preserve">: Streich, Philip and </w:t>
      </w:r>
      <w:r w:rsidR="00BD74C8" w:rsidRPr="00E33FCD">
        <w:t>Jack S. Levy</w:t>
      </w:r>
      <w:r w:rsidRPr="00E33FCD">
        <w:t xml:space="preserve">. 2016. “Information, Commitment, and the Russo-Japanese War of 1904–1905,” </w:t>
      </w:r>
      <w:r w:rsidRPr="00E33FCD">
        <w:rPr>
          <w:i/>
        </w:rPr>
        <w:t>Foreign Policy Analysis</w:t>
      </w:r>
      <w:r w:rsidRPr="00E33FCD">
        <w:t xml:space="preserve"> 12(4): 489–511.</w:t>
      </w:r>
    </w:p>
    <w:p w14:paraId="2F89685D" w14:textId="77777777" w:rsidR="00C46BF1" w:rsidRPr="00E33FCD" w:rsidRDefault="00C46BF1" w:rsidP="003152FB">
      <w:pPr>
        <w:spacing w:after="0" w:line="240" w:lineRule="auto"/>
        <w:ind w:left="360"/>
        <w:rPr>
          <w:rFonts w:ascii="Times New Roman" w:hAnsi="Times New Roman" w:cs="Times New Roman"/>
          <w:i/>
          <w:sz w:val="24"/>
          <w:szCs w:val="24"/>
        </w:rPr>
      </w:pPr>
    </w:p>
    <w:p w14:paraId="45758363" w14:textId="77777777" w:rsidR="00BB73F2" w:rsidRPr="00E33FCD" w:rsidRDefault="00925857" w:rsidP="00BB73F2">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 xml:space="preserve">Th </w:t>
      </w:r>
      <w:r w:rsidR="00E61A1A" w:rsidRPr="00E33FCD">
        <w:rPr>
          <w:rFonts w:ascii="Times New Roman" w:hAnsi="Times New Roman" w:cs="Times New Roman"/>
          <w:sz w:val="24"/>
          <w:szCs w:val="24"/>
          <w:u w:val="single"/>
        </w:rPr>
        <w:t>May 2</w:t>
      </w:r>
      <w:r w:rsidR="00BB73F2" w:rsidRPr="00E33FCD">
        <w:rPr>
          <w:rFonts w:ascii="Times New Roman" w:hAnsi="Times New Roman" w:cs="Times New Roman"/>
          <w:sz w:val="24"/>
          <w:szCs w:val="24"/>
          <w:u w:val="single"/>
        </w:rPr>
        <w:t>:</w:t>
      </w:r>
    </w:p>
    <w:p w14:paraId="483E515E" w14:textId="77777777" w:rsidR="00E5503F" w:rsidRPr="00E33FCD" w:rsidRDefault="00E5503F" w:rsidP="00E5503F">
      <w:pPr>
        <w:spacing w:after="0" w:line="240" w:lineRule="auto"/>
        <w:ind w:firstLine="360"/>
        <w:rPr>
          <w:rFonts w:ascii="Times New Roman" w:hAnsi="Times New Roman" w:cs="Times New Roman"/>
          <w:i/>
          <w:sz w:val="24"/>
          <w:szCs w:val="24"/>
        </w:rPr>
      </w:pPr>
      <w:r w:rsidRPr="00E33FCD">
        <w:rPr>
          <w:rFonts w:ascii="Times New Roman" w:hAnsi="Times New Roman" w:cs="Times New Roman"/>
          <w:i/>
          <w:sz w:val="24"/>
          <w:szCs w:val="24"/>
        </w:rPr>
        <w:t>Time Horizons and Decision Pathways</w:t>
      </w:r>
    </w:p>
    <w:p w14:paraId="19C46C47" w14:textId="0D945549" w:rsidR="00E5503F" w:rsidRPr="00E33FCD" w:rsidRDefault="00E5503F" w:rsidP="00E5503F">
      <w:pPr>
        <w:pStyle w:val="ListParagraph"/>
        <w:numPr>
          <w:ilvl w:val="0"/>
          <w:numId w:val="1"/>
        </w:numPr>
        <w:rPr>
          <w:u w:val="single"/>
        </w:rPr>
      </w:pPr>
      <w:r w:rsidRPr="00E33FCD">
        <w:rPr>
          <w:b/>
        </w:rPr>
        <w:t>B</w:t>
      </w:r>
      <w:r w:rsidRPr="00E33FCD">
        <w:t xml:space="preserve">: Krebs, Ronald R. and </w:t>
      </w:r>
      <w:r w:rsidR="00BD74C8" w:rsidRPr="00E33FCD">
        <w:t>Aaron Rapport</w:t>
      </w:r>
      <w:r w:rsidRPr="00E33FCD">
        <w:t xml:space="preserve">. 2012. “International Relations and the Psychology of Time Horizons,” </w:t>
      </w:r>
      <w:r w:rsidRPr="00E33FCD">
        <w:rPr>
          <w:i/>
        </w:rPr>
        <w:t>International Studies Quarterly</w:t>
      </w:r>
      <w:r w:rsidRPr="00E33FCD">
        <w:t xml:space="preserve"> 56(3): 530–543.</w:t>
      </w:r>
    </w:p>
    <w:p w14:paraId="1F7A8D34" w14:textId="4C188D05" w:rsidR="00E5503F" w:rsidRPr="00E33FCD" w:rsidRDefault="00E5503F" w:rsidP="00E5503F">
      <w:pPr>
        <w:pStyle w:val="ListParagraph"/>
        <w:numPr>
          <w:ilvl w:val="0"/>
          <w:numId w:val="1"/>
        </w:numPr>
      </w:pPr>
      <w:r w:rsidRPr="00E33FCD">
        <w:rPr>
          <w:b/>
        </w:rPr>
        <w:t>B</w:t>
      </w:r>
      <w:r w:rsidRPr="00E33FCD">
        <w:t xml:space="preserve">: Johnson, Dominic D. P. and </w:t>
      </w:r>
      <w:r w:rsidR="00BD74C8" w:rsidRPr="00E33FCD">
        <w:t>Dominic Tierney.</w:t>
      </w:r>
      <w:r w:rsidRPr="00E33FCD">
        <w:t xml:space="preserve"> 2011. “The Rubicon Theory of War: How the Path to Conflict Reaches the Point of No Return,” </w:t>
      </w:r>
      <w:r w:rsidRPr="00E33FCD">
        <w:rPr>
          <w:i/>
        </w:rPr>
        <w:t>International Security</w:t>
      </w:r>
      <w:r w:rsidRPr="00E33FCD">
        <w:t xml:space="preserve"> 36(1): 7–40.</w:t>
      </w:r>
    </w:p>
    <w:p w14:paraId="3B87BA37" w14:textId="77777777" w:rsidR="003152FB" w:rsidRPr="00E33FCD" w:rsidRDefault="003152FB" w:rsidP="003152FB">
      <w:pPr>
        <w:pStyle w:val="ListParagraph"/>
        <w:ind w:left="1080"/>
      </w:pPr>
    </w:p>
    <w:p w14:paraId="60FF9DE7" w14:textId="77777777" w:rsidR="004C5CB0" w:rsidRPr="00E33FCD" w:rsidRDefault="00925857" w:rsidP="004C5CB0">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M</w:t>
      </w:r>
      <w:r w:rsidR="00E61A1A" w:rsidRPr="00E33FCD">
        <w:rPr>
          <w:rFonts w:ascii="Times New Roman" w:hAnsi="Times New Roman" w:cs="Times New Roman"/>
          <w:sz w:val="24"/>
          <w:szCs w:val="24"/>
          <w:u w:val="single"/>
        </w:rPr>
        <w:t xml:space="preserve"> May 6</w:t>
      </w:r>
      <w:r w:rsidR="004C5CB0" w:rsidRPr="00E33FCD">
        <w:rPr>
          <w:rFonts w:ascii="Times New Roman" w:hAnsi="Times New Roman" w:cs="Times New Roman"/>
          <w:sz w:val="24"/>
          <w:szCs w:val="24"/>
          <w:u w:val="single"/>
        </w:rPr>
        <w:t>:</w:t>
      </w:r>
    </w:p>
    <w:p w14:paraId="4959A386" w14:textId="77777777" w:rsidR="00E5503F" w:rsidRPr="00E33FCD" w:rsidRDefault="00E5503F" w:rsidP="00E5503F">
      <w:pPr>
        <w:spacing w:after="0" w:line="240" w:lineRule="auto"/>
        <w:ind w:firstLine="360"/>
        <w:rPr>
          <w:rFonts w:ascii="Times New Roman" w:hAnsi="Times New Roman" w:cs="Times New Roman"/>
          <w:i/>
          <w:sz w:val="24"/>
          <w:szCs w:val="24"/>
        </w:rPr>
      </w:pPr>
      <w:r w:rsidRPr="00E33FCD">
        <w:rPr>
          <w:rFonts w:ascii="Times New Roman" w:hAnsi="Times New Roman" w:cs="Times New Roman"/>
          <w:i/>
          <w:sz w:val="24"/>
          <w:szCs w:val="24"/>
        </w:rPr>
        <w:t>Organizational Routines and Life Experiences</w:t>
      </w:r>
    </w:p>
    <w:p w14:paraId="0EE32825" w14:textId="77777777" w:rsidR="00E5503F" w:rsidRPr="00E33FCD" w:rsidRDefault="00E5503F" w:rsidP="00E5503F">
      <w:pPr>
        <w:pStyle w:val="ListParagraph"/>
        <w:numPr>
          <w:ilvl w:val="0"/>
          <w:numId w:val="1"/>
        </w:numPr>
        <w:rPr>
          <w:u w:val="single"/>
        </w:rPr>
      </w:pPr>
      <w:r w:rsidRPr="00E33FCD">
        <w:rPr>
          <w:b/>
        </w:rPr>
        <w:t>B</w:t>
      </w:r>
      <w:r w:rsidRPr="00E33FCD">
        <w:t xml:space="preserve">: Levy, Jack S. 1986. “Organizational Routines and the Causes of War,” </w:t>
      </w:r>
      <w:r w:rsidRPr="00E33FCD">
        <w:rPr>
          <w:i/>
        </w:rPr>
        <w:t>International Studies Quarterly</w:t>
      </w:r>
      <w:r w:rsidRPr="00E33FCD">
        <w:t xml:space="preserve"> 30(2): 193–222.</w:t>
      </w:r>
    </w:p>
    <w:p w14:paraId="3B87CC76" w14:textId="4EAEF92D" w:rsidR="00E5503F" w:rsidRPr="00E33FCD" w:rsidRDefault="00E5503F" w:rsidP="00E5503F">
      <w:pPr>
        <w:pStyle w:val="ListParagraph"/>
        <w:numPr>
          <w:ilvl w:val="0"/>
          <w:numId w:val="1"/>
        </w:numPr>
      </w:pPr>
      <w:r w:rsidRPr="00E33FCD">
        <w:rPr>
          <w:b/>
        </w:rPr>
        <w:t>B</w:t>
      </w:r>
      <w:r w:rsidRPr="00E33FCD">
        <w:t xml:space="preserve">: Horowitz, Michael and </w:t>
      </w:r>
      <w:r w:rsidR="00BD74C8" w:rsidRPr="00E33FCD">
        <w:t>Allan C. Stam</w:t>
      </w:r>
      <w:r w:rsidRPr="00E33FCD">
        <w:t xml:space="preserve">. 2014. “How Prior Military Experience Influences the Future Militarized Behavior of Leaders,” </w:t>
      </w:r>
      <w:r w:rsidRPr="00E33FCD">
        <w:rPr>
          <w:i/>
        </w:rPr>
        <w:t>International Organization</w:t>
      </w:r>
      <w:r w:rsidRPr="00E33FCD">
        <w:t xml:space="preserve"> 68(3): 527–60.</w:t>
      </w:r>
    </w:p>
    <w:p w14:paraId="63BBAD79" w14:textId="77777777" w:rsidR="0073414E" w:rsidRPr="00E33FCD" w:rsidRDefault="0073414E" w:rsidP="0073414E">
      <w:pPr>
        <w:pStyle w:val="ListParagraph"/>
        <w:ind w:left="1080"/>
      </w:pPr>
    </w:p>
    <w:p w14:paraId="31FAD64C" w14:textId="77777777" w:rsidR="004C5CB0" w:rsidRPr="00E33FCD" w:rsidRDefault="00E61A1A" w:rsidP="004C5CB0">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Th May 9</w:t>
      </w:r>
      <w:r w:rsidR="004C5CB0" w:rsidRPr="00E33FCD">
        <w:rPr>
          <w:rFonts w:ascii="Times New Roman" w:hAnsi="Times New Roman" w:cs="Times New Roman"/>
          <w:sz w:val="24"/>
          <w:szCs w:val="24"/>
          <w:u w:val="single"/>
        </w:rPr>
        <w:t>:</w:t>
      </w:r>
    </w:p>
    <w:p w14:paraId="7EFBE531" w14:textId="77777777" w:rsidR="00E5503F" w:rsidRPr="00E33FCD" w:rsidRDefault="00E5503F" w:rsidP="00E5503F">
      <w:pPr>
        <w:spacing w:after="0" w:line="240" w:lineRule="auto"/>
        <w:ind w:firstLine="360"/>
        <w:rPr>
          <w:rFonts w:ascii="Times New Roman" w:hAnsi="Times New Roman" w:cs="Times New Roman"/>
          <w:i/>
          <w:sz w:val="24"/>
          <w:szCs w:val="24"/>
        </w:rPr>
      </w:pPr>
      <w:r w:rsidRPr="00E33FCD">
        <w:rPr>
          <w:rFonts w:ascii="Times New Roman" w:hAnsi="Times New Roman" w:cs="Times New Roman"/>
          <w:i/>
          <w:sz w:val="24"/>
          <w:szCs w:val="24"/>
        </w:rPr>
        <w:t>Honor and Homelands</w:t>
      </w:r>
    </w:p>
    <w:p w14:paraId="209482DC" w14:textId="77777777" w:rsidR="00E5503F" w:rsidRPr="00E33FCD" w:rsidRDefault="00E5503F" w:rsidP="00E5503F">
      <w:pPr>
        <w:pStyle w:val="ListParagraph"/>
        <w:numPr>
          <w:ilvl w:val="0"/>
          <w:numId w:val="1"/>
        </w:numPr>
      </w:pPr>
      <w:r w:rsidRPr="00E33FCD">
        <w:rPr>
          <w:b/>
        </w:rPr>
        <w:t>B</w:t>
      </w:r>
      <w:r w:rsidRPr="00E33FCD">
        <w:t xml:space="preserve">: Offer, Avner. 1995. “Going to War in 1914: A Matter of Honor?,” </w:t>
      </w:r>
      <w:r w:rsidRPr="00E33FCD">
        <w:rPr>
          <w:i/>
        </w:rPr>
        <w:t>Politics &amp; Society</w:t>
      </w:r>
      <w:r w:rsidRPr="00E33FCD">
        <w:t xml:space="preserve"> 23(2): 213–41.</w:t>
      </w:r>
    </w:p>
    <w:p w14:paraId="7C6D07B6" w14:textId="77777777" w:rsidR="00E5503F" w:rsidRPr="00E33FCD" w:rsidRDefault="00E5503F" w:rsidP="00E5503F">
      <w:pPr>
        <w:pStyle w:val="ListParagraph"/>
        <w:numPr>
          <w:ilvl w:val="0"/>
          <w:numId w:val="1"/>
        </w:numPr>
      </w:pPr>
      <w:r w:rsidRPr="00E33FCD">
        <w:rPr>
          <w:b/>
        </w:rPr>
        <w:t>B</w:t>
      </w:r>
      <w:r w:rsidRPr="00E33FCD">
        <w:t xml:space="preserve">: Shelef, Nadav G. 2016. “Unequal Ground: Homelands and Conflict,” </w:t>
      </w:r>
      <w:r w:rsidRPr="00E33FCD">
        <w:rPr>
          <w:i/>
        </w:rPr>
        <w:t>International Organization</w:t>
      </w:r>
      <w:r w:rsidRPr="00E33FCD">
        <w:t xml:space="preserve"> 70(1): 33–64.</w:t>
      </w:r>
    </w:p>
    <w:p w14:paraId="7DCDD07E" w14:textId="77777777" w:rsidR="00670228" w:rsidRPr="00E33FCD" w:rsidRDefault="00670228" w:rsidP="006E1D18">
      <w:pPr>
        <w:spacing w:after="0" w:line="240" w:lineRule="auto"/>
        <w:rPr>
          <w:rFonts w:ascii="Times New Roman" w:hAnsi="Times New Roman" w:cs="Times New Roman"/>
          <w:sz w:val="24"/>
          <w:szCs w:val="24"/>
        </w:rPr>
      </w:pPr>
    </w:p>
    <w:p w14:paraId="5BC469E2" w14:textId="77777777" w:rsidR="00BF3816" w:rsidRPr="00E33FCD" w:rsidRDefault="00925857" w:rsidP="006E1D18">
      <w:pPr>
        <w:spacing w:after="0" w:line="240" w:lineRule="auto"/>
        <w:rPr>
          <w:rFonts w:ascii="Times New Roman" w:hAnsi="Times New Roman" w:cs="Times New Roman"/>
          <w:sz w:val="24"/>
          <w:szCs w:val="24"/>
          <w:u w:val="single"/>
        </w:rPr>
      </w:pPr>
      <w:r w:rsidRPr="00E33FCD">
        <w:rPr>
          <w:rFonts w:ascii="Times New Roman" w:hAnsi="Times New Roman" w:cs="Times New Roman"/>
          <w:sz w:val="24"/>
          <w:szCs w:val="24"/>
          <w:u w:val="single"/>
        </w:rPr>
        <w:t>M</w:t>
      </w:r>
      <w:r w:rsidR="00E61A1A" w:rsidRPr="00E33FCD">
        <w:rPr>
          <w:rFonts w:ascii="Times New Roman" w:hAnsi="Times New Roman" w:cs="Times New Roman"/>
          <w:sz w:val="24"/>
          <w:szCs w:val="24"/>
          <w:u w:val="single"/>
        </w:rPr>
        <w:t xml:space="preserve"> May 13</w:t>
      </w:r>
      <w:r w:rsidR="00BF3816" w:rsidRPr="00E33FCD">
        <w:rPr>
          <w:rFonts w:ascii="Times New Roman" w:hAnsi="Times New Roman" w:cs="Times New Roman"/>
          <w:sz w:val="24"/>
          <w:szCs w:val="24"/>
          <w:u w:val="single"/>
        </w:rPr>
        <w:t>:</w:t>
      </w:r>
      <w:r w:rsidR="006B152E" w:rsidRPr="00E33FCD">
        <w:rPr>
          <w:rFonts w:ascii="Times New Roman" w:hAnsi="Times New Roman" w:cs="Times New Roman"/>
          <w:sz w:val="24"/>
          <w:szCs w:val="24"/>
          <w:u w:val="single"/>
        </w:rPr>
        <w:t xml:space="preserve"> </w:t>
      </w:r>
      <w:r w:rsidR="006B152E" w:rsidRPr="00E33FCD">
        <w:rPr>
          <w:rFonts w:ascii="Times New Roman" w:hAnsi="Times New Roman" w:cs="Times New Roman"/>
          <w:b/>
          <w:sz w:val="24"/>
          <w:szCs w:val="24"/>
        </w:rPr>
        <w:t>Final Paper Due</w:t>
      </w:r>
    </w:p>
    <w:p w14:paraId="191EE389" w14:textId="77777777" w:rsidR="00E5503F" w:rsidRPr="00E33FCD" w:rsidRDefault="00E5503F" w:rsidP="00E5503F">
      <w:pPr>
        <w:spacing w:after="0" w:line="240" w:lineRule="auto"/>
        <w:ind w:left="360"/>
        <w:rPr>
          <w:rFonts w:ascii="Times New Roman" w:hAnsi="Times New Roman" w:cs="Times New Roman"/>
          <w:i/>
          <w:sz w:val="24"/>
          <w:szCs w:val="24"/>
        </w:rPr>
      </w:pPr>
      <w:r w:rsidRPr="00E33FCD">
        <w:rPr>
          <w:rFonts w:ascii="Times New Roman" w:hAnsi="Times New Roman" w:cs="Times New Roman"/>
          <w:i/>
          <w:sz w:val="24"/>
          <w:szCs w:val="24"/>
        </w:rPr>
        <w:t>Mixing Rationalist and Psychological Explanations</w:t>
      </w:r>
    </w:p>
    <w:p w14:paraId="510BCFD7" w14:textId="5D07F091" w:rsidR="00E5503F" w:rsidRPr="00E33FCD" w:rsidRDefault="00E5503F" w:rsidP="00E5503F">
      <w:pPr>
        <w:pStyle w:val="ListParagraph"/>
        <w:numPr>
          <w:ilvl w:val="0"/>
          <w:numId w:val="1"/>
        </w:numPr>
      </w:pPr>
      <w:r w:rsidRPr="00E33FCD">
        <w:rPr>
          <w:b/>
        </w:rPr>
        <w:t>B</w:t>
      </w:r>
      <w:r w:rsidRPr="00E33FCD">
        <w:t xml:space="preserve">: Holmes, Marcus and </w:t>
      </w:r>
      <w:r w:rsidR="00BD74C8" w:rsidRPr="00E33FCD">
        <w:t>David Traven</w:t>
      </w:r>
      <w:r w:rsidRPr="00E33FCD">
        <w:t xml:space="preserve">. 2015. “Acting Rationally Without Really Thinking: The Logic of Rational Intuitionism for International Relations Theory,” </w:t>
      </w:r>
      <w:r w:rsidRPr="00E33FCD">
        <w:rPr>
          <w:i/>
        </w:rPr>
        <w:t>International Studies Review</w:t>
      </w:r>
      <w:r w:rsidRPr="00E33FCD">
        <w:t xml:space="preserve"> 17(3): 414–40.</w:t>
      </w:r>
    </w:p>
    <w:p w14:paraId="4D315979" w14:textId="1529C3F3" w:rsidR="00E5503F" w:rsidRPr="00E33FCD" w:rsidRDefault="00E5503F" w:rsidP="00E5503F">
      <w:pPr>
        <w:pStyle w:val="ListParagraph"/>
        <w:numPr>
          <w:ilvl w:val="0"/>
          <w:numId w:val="1"/>
        </w:numPr>
      </w:pPr>
      <w:r w:rsidRPr="00E33FCD">
        <w:rPr>
          <w:b/>
        </w:rPr>
        <w:t>B</w:t>
      </w:r>
      <w:r w:rsidRPr="00E33FCD">
        <w:t>: Rathbun, Brian C., Joshua D.</w:t>
      </w:r>
      <w:r w:rsidR="00BD74C8" w:rsidRPr="00E33FCD">
        <w:t xml:space="preserve"> Ketzer</w:t>
      </w:r>
      <w:r w:rsidRPr="00E33FCD">
        <w:t xml:space="preserve">, and </w:t>
      </w:r>
      <w:r w:rsidR="00BD74C8" w:rsidRPr="00E33FCD">
        <w:t>Mark Paradis</w:t>
      </w:r>
      <w:r w:rsidRPr="00E33FCD">
        <w:t>. 2017. “</w:t>
      </w:r>
      <w:r w:rsidRPr="00E33FCD">
        <w:rPr>
          <w:i/>
        </w:rPr>
        <w:t xml:space="preserve">Homo Diplomaticus: </w:t>
      </w:r>
      <w:r w:rsidRPr="00E33FCD">
        <w:t xml:space="preserve">Mixed-Method Evidence of Variation in Strategic Rationality,” </w:t>
      </w:r>
      <w:r w:rsidRPr="00E33FCD">
        <w:rPr>
          <w:i/>
        </w:rPr>
        <w:t>International Organization</w:t>
      </w:r>
      <w:r w:rsidRPr="00E33FCD">
        <w:t xml:space="preserve"> 71(S1): S33–S60.</w:t>
      </w:r>
    </w:p>
    <w:p w14:paraId="79426626" w14:textId="77777777" w:rsidR="00E5503F" w:rsidRPr="00E33FCD" w:rsidRDefault="00E5503F" w:rsidP="00E5503F">
      <w:pPr>
        <w:pStyle w:val="ListParagraph"/>
        <w:ind w:left="1080"/>
      </w:pPr>
    </w:p>
    <w:p w14:paraId="0355AEED" w14:textId="77777777" w:rsidR="00670228" w:rsidRPr="00FA11A0" w:rsidRDefault="00BE5211" w:rsidP="006E1D18">
      <w:pPr>
        <w:spacing w:after="0" w:line="240" w:lineRule="auto"/>
        <w:rPr>
          <w:rFonts w:ascii="Times New Roman" w:hAnsi="Times New Roman" w:cs="Times New Roman"/>
          <w:b/>
          <w:sz w:val="24"/>
          <w:szCs w:val="24"/>
        </w:rPr>
      </w:pPr>
      <w:r w:rsidRPr="00E33FCD">
        <w:rPr>
          <w:rFonts w:ascii="Times New Roman" w:hAnsi="Times New Roman" w:cs="Times New Roman"/>
          <w:b/>
          <w:sz w:val="24"/>
          <w:szCs w:val="24"/>
        </w:rPr>
        <w:t>Final Exam d</w:t>
      </w:r>
      <w:r w:rsidR="00670228" w:rsidRPr="00E33FCD">
        <w:rPr>
          <w:rFonts w:ascii="Times New Roman" w:hAnsi="Times New Roman" w:cs="Times New Roman"/>
          <w:b/>
          <w:sz w:val="24"/>
          <w:szCs w:val="24"/>
        </w:rPr>
        <w:t>uring Exam Week</w:t>
      </w:r>
      <w:bookmarkStart w:id="0" w:name="_GoBack"/>
      <w:bookmarkEnd w:id="0"/>
    </w:p>
    <w:p w14:paraId="09247BF7" w14:textId="77777777" w:rsidR="00FF0159" w:rsidRPr="00FA11A0" w:rsidRDefault="00FF0159">
      <w:pPr>
        <w:spacing w:after="0" w:line="240" w:lineRule="auto"/>
        <w:rPr>
          <w:rFonts w:ascii="Times New Roman" w:hAnsi="Times New Roman" w:cs="Times New Roman"/>
          <w:b/>
          <w:sz w:val="24"/>
          <w:szCs w:val="24"/>
        </w:rPr>
      </w:pPr>
    </w:p>
    <w:sectPr w:rsidR="00FF0159" w:rsidRPr="00FA11A0" w:rsidSect="008B5C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F3EE7" w14:textId="77777777" w:rsidR="00896D98" w:rsidRDefault="00896D98" w:rsidP="00713D6D">
      <w:pPr>
        <w:spacing w:after="0" w:line="240" w:lineRule="auto"/>
      </w:pPr>
      <w:r>
        <w:separator/>
      </w:r>
    </w:p>
  </w:endnote>
  <w:endnote w:type="continuationSeparator" w:id="0">
    <w:p w14:paraId="7F014248" w14:textId="77777777" w:rsidR="00896D98" w:rsidRDefault="00896D98" w:rsidP="0071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CAC1C" w14:textId="77777777" w:rsidR="00896D98" w:rsidRDefault="00896D98" w:rsidP="00713D6D">
      <w:pPr>
        <w:spacing w:after="0" w:line="240" w:lineRule="auto"/>
      </w:pPr>
      <w:r>
        <w:separator/>
      </w:r>
    </w:p>
  </w:footnote>
  <w:footnote w:type="continuationSeparator" w:id="0">
    <w:p w14:paraId="10C3AAB2" w14:textId="77777777" w:rsidR="00896D98" w:rsidRDefault="00896D98" w:rsidP="00713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3B47"/>
    <w:multiLevelType w:val="multilevel"/>
    <w:tmpl w:val="A9F0D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542D2"/>
    <w:multiLevelType w:val="hybridMultilevel"/>
    <w:tmpl w:val="6DF269F2"/>
    <w:lvl w:ilvl="0" w:tplc="C94E672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C248C"/>
    <w:multiLevelType w:val="hybridMultilevel"/>
    <w:tmpl w:val="4364A8C4"/>
    <w:lvl w:ilvl="0" w:tplc="D94A77F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3080F"/>
    <w:multiLevelType w:val="hybridMultilevel"/>
    <w:tmpl w:val="1BBEC786"/>
    <w:lvl w:ilvl="0" w:tplc="0EE23D8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C3069C"/>
    <w:multiLevelType w:val="hybridMultilevel"/>
    <w:tmpl w:val="00064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02A06"/>
    <w:multiLevelType w:val="multilevel"/>
    <w:tmpl w:val="C8C60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16"/>
    <w:rsid w:val="000063F9"/>
    <w:rsid w:val="0001170C"/>
    <w:rsid w:val="0001357D"/>
    <w:rsid w:val="000236B2"/>
    <w:rsid w:val="00024485"/>
    <w:rsid w:val="00030DA7"/>
    <w:rsid w:val="00040CAB"/>
    <w:rsid w:val="00047391"/>
    <w:rsid w:val="0005092E"/>
    <w:rsid w:val="00052510"/>
    <w:rsid w:val="000533C1"/>
    <w:rsid w:val="0005392B"/>
    <w:rsid w:val="00055BA8"/>
    <w:rsid w:val="000906DA"/>
    <w:rsid w:val="0009684E"/>
    <w:rsid w:val="000C47A2"/>
    <w:rsid w:val="000C7C7A"/>
    <w:rsid w:val="000D3F5D"/>
    <w:rsid w:val="000D5F65"/>
    <w:rsid w:val="000F08AC"/>
    <w:rsid w:val="000F0D88"/>
    <w:rsid w:val="00102316"/>
    <w:rsid w:val="00105B78"/>
    <w:rsid w:val="00106D2F"/>
    <w:rsid w:val="0012705E"/>
    <w:rsid w:val="001276A8"/>
    <w:rsid w:val="0014062B"/>
    <w:rsid w:val="00145686"/>
    <w:rsid w:val="00145ADA"/>
    <w:rsid w:val="00153899"/>
    <w:rsid w:val="00154710"/>
    <w:rsid w:val="00165AA9"/>
    <w:rsid w:val="00165BD0"/>
    <w:rsid w:val="0017797A"/>
    <w:rsid w:val="00177E50"/>
    <w:rsid w:val="00183570"/>
    <w:rsid w:val="00192E6C"/>
    <w:rsid w:val="00194E44"/>
    <w:rsid w:val="001952F7"/>
    <w:rsid w:val="001A5049"/>
    <w:rsid w:val="001C549A"/>
    <w:rsid w:val="001D168F"/>
    <w:rsid w:val="001D606E"/>
    <w:rsid w:val="001E1CAE"/>
    <w:rsid w:val="001E1FDF"/>
    <w:rsid w:val="001E6905"/>
    <w:rsid w:val="00207E49"/>
    <w:rsid w:val="00212052"/>
    <w:rsid w:val="00215C8B"/>
    <w:rsid w:val="00216BCD"/>
    <w:rsid w:val="00227B7D"/>
    <w:rsid w:val="002321F5"/>
    <w:rsid w:val="00236B10"/>
    <w:rsid w:val="00242788"/>
    <w:rsid w:val="00250846"/>
    <w:rsid w:val="00256F29"/>
    <w:rsid w:val="002572A3"/>
    <w:rsid w:val="00257797"/>
    <w:rsid w:val="00262C69"/>
    <w:rsid w:val="0026439A"/>
    <w:rsid w:val="00274135"/>
    <w:rsid w:val="00274F3E"/>
    <w:rsid w:val="002853E5"/>
    <w:rsid w:val="002A40D9"/>
    <w:rsid w:val="002B25A4"/>
    <w:rsid w:val="002C4992"/>
    <w:rsid w:val="002D17D3"/>
    <w:rsid w:val="002D4343"/>
    <w:rsid w:val="002D60B5"/>
    <w:rsid w:val="002E1351"/>
    <w:rsid w:val="002E23C1"/>
    <w:rsid w:val="002E43E9"/>
    <w:rsid w:val="002E6A9B"/>
    <w:rsid w:val="002E6CB9"/>
    <w:rsid w:val="002F40E2"/>
    <w:rsid w:val="002F5BD8"/>
    <w:rsid w:val="00300395"/>
    <w:rsid w:val="00305B79"/>
    <w:rsid w:val="003076E9"/>
    <w:rsid w:val="003105ED"/>
    <w:rsid w:val="003152FB"/>
    <w:rsid w:val="00321074"/>
    <w:rsid w:val="00333985"/>
    <w:rsid w:val="00336B2D"/>
    <w:rsid w:val="003418E9"/>
    <w:rsid w:val="00344001"/>
    <w:rsid w:val="00353D12"/>
    <w:rsid w:val="00357A7C"/>
    <w:rsid w:val="00357DFF"/>
    <w:rsid w:val="00362A01"/>
    <w:rsid w:val="00366AFC"/>
    <w:rsid w:val="00374999"/>
    <w:rsid w:val="003803CD"/>
    <w:rsid w:val="003813DF"/>
    <w:rsid w:val="00381C4F"/>
    <w:rsid w:val="00383C3D"/>
    <w:rsid w:val="00385CDF"/>
    <w:rsid w:val="00387713"/>
    <w:rsid w:val="003913F2"/>
    <w:rsid w:val="00391805"/>
    <w:rsid w:val="003930D0"/>
    <w:rsid w:val="0039758E"/>
    <w:rsid w:val="003A32D5"/>
    <w:rsid w:val="003B2050"/>
    <w:rsid w:val="003B60A5"/>
    <w:rsid w:val="003B7B9C"/>
    <w:rsid w:val="003C201C"/>
    <w:rsid w:val="003C32EC"/>
    <w:rsid w:val="003D777A"/>
    <w:rsid w:val="003E3770"/>
    <w:rsid w:val="003E7BB5"/>
    <w:rsid w:val="003F2618"/>
    <w:rsid w:val="00404DAC"/>
    <w:rsid w:val="0040738B"/>
    <w:rsid w:val="00435CE6"/>
    <w:rsid w:val="00436876"/>
    <w:rsid w:val="004418B8"/>
    <w:rsid w:val="004441FD"/>
    <w:rsid w:val="004604CE"/>
    <w:rsid w:val="00461058"/>
    <w:rsid w:val="0047042B"/>
    <w:rsid w:val="00480154"/>
    <w:rsid w:val="00486D55"/>
    <w:rsid w:val="00487566"/>
    <w:rsid w:val="00491B4E"/>
    <w:rsid w:val="004B0579"/>
    <w:rsid w:val="004C3D65"/>
    <w:rsid w:val="004C5CB0"/>
    <w:rsid w:val="004D19CF"/>
    <w:rsid w:val="004D1A8A"/>
    <w:rsid w:val="004D27A9"/>
    <w:rsid w:val="004D30E9"/>
    <w:rsid w:val="00517887"/>
    <w:rsid w:val="00520840"/>
    <w:rsid w:val="005316CF"/>
    <w:rsid w:val="00542A9B"/>
    <w:rsid w:val="005512D7"/>
    <w:rsid w:val="00557B74"/>
    <w:rsid w:val="00561A24"/>
    <w:rsid w:val="00572F06"/>
    <w:rsid w:val="00584319"/>
    <w:rsid w:val="0058770A"/>
    <w:rsid w:val="00591BA3"/>
    <w:rsid w:val="00592737"/>
    <w:rsid w:val="0059560E"/>
    <w:rsid w:val="005B3383"/>
    <w:rsid w:val="005C0C52"/>
    <w:rsid w:val="005C0F65"/>
    <w:rsid w:val="005D1379"/>
    <w:rsid w:val="005D6141"/>
    <w:rsid w:val="005E2DA4"/>
    <w:rsid w:val="005E683E"/>
    <w:rsid w:val="005F0A46"/>
    <w:rsid w:val="005F1AE4"/>
    <w:rsid w:val="005F2D75"/>
    <w:rsid w:val="005F733B"/>
    <w:rsid w:val="006017E6"/>
    <w:rsid w:val="006023A5"/>
    <w:rsid w:val="0060334A"/>
    <w:rsid w:val="0061074D"/>
    <w:rsid w:val="00611F86"/>
    <w:rsid w:val="00622608"/>
    <w:rsid w:val="006241BB"/>
    <w:rsid w:val="0063626D"/>
    <w:rsid w:val="00640EF5"/>
    <w:rsid w:val="0065077E"/>
    <w:rsid w:val="00652A81"/>
    <w:rsid w:val="006661E2"/>
    <w:rsid w:val="00670228"/>
    <w:rsid w:val="00687E57"/>
    <w:rsid w:val="006A13F6"/>
    <w:rsid w:val="006A2B41"/>
    <w:rsid w:val="006A3147"/>
    <w:rsid w:val="006B0690"/>
    <w:rsid w:val="006B152E"/>
    <w:rsid w:val="006B3BB2"/>
    <w:rsid w:val="006B3F7B"/>
    <w:rsid w:val="006B5439"/>
    <w:rsid w:val="006B7C9A"/>
    <w:rsid w:val="006C0813"/>
    <w:rsid w:val="006D1AD1"/>
    <w:rsid w:val="006E1D18"/>
    <w:rsid w:val="006F1532"/>
    <w:rsid w:val="006F36B1"/>
    <w:rsid w:val="00701C33"/>
    <w:rsid w:val="0071142E"/>
    <w:rsid w:val="00713D6D"/>
    <w:rsid w:val="00721994"/>
    <w:rsid w:val="00722204"/>
    <w:rsid w:val="00722E95"/>
    <w:rsid w:val="0073414E"/>
    <w:rsid w:val="0074760A"/>
    <w:rsid w:val="00757B2B"/>
    <w:rsid w:val="00765C15"/>
    <w:rsid w:val="007717FE"/>
    <w:rsid w:val="00772B2B"/>
    <w:rsid w:val="007813A2"/>
    <w:rsid w:val="007829E7"/>
    <w:rsid w:val="00786E94"/>
    <w:rsid w:val="007952FB"/>
    <w:rsid w:val="007A11EA"/>
    <w:rsid w:val="007A12E1"/>
    <w:rsid w:val="007B3BC6"/>
    <w:rsid w:val="007C06B5"/>
    <w:rsid w:val="007C2F24"/>
    <w:rsid w:val="007C4011"/>
    <w:rsid w:val="007C545F"/>
    <w:rsid w:val="007E36D8"/>
    <w:rsid w:val="007E6646"/>
    <w:rsid w:val="007F02CB"/>
    <w:rsid w:val="007F0FC0"/>
    <w:rsid w:val="008077E6"/>
    <w:rsid w:val="00812FBC"/>
    <w:rsid w:val="008164EB"/>
    <w:rsid w:val="00822B2A"/>
    <w:rsid w:val="00831DB9"/>
    <w:rsid w:val="00832ED5"/>
    <w:rsid w:val="008358F4"/>
    <w:rsid w:val="00844E93"/>
    <w:rsid w:val="008634E4"/>
    <w:rsid w:val="00875261"/>
    <w:rsid w:val="008843DC"/>
    <w:rsid w:val="0089316C"/>
    <w:rsid w:val="008968D8"/>
    <w:rsid w:val="00896D98"/>
    <w:rsid w:val="008A2EC0"/>
    <w:rsid w:val="008B28D7"/>
    <w:rsid w:val="008B4BAD"/>
    <w:rsid w:val="008B532F"/>
    <w:rsid w:val="008B5C22"/>
    <w:rsid w:val="008C567F"/>
    <w:rsid w:val="008D6DC7"/>
    <w:rsid w:val="008F1057"/>
    <w:rsid w:val="008F4458"/>
    <w:rsid w:val="008F4DBD"/>
    <w:rsid w:val="008F64CC"/>
    <w:rsid w:val="00906E3C"/>
    <w:rsid w:val="009226E8"/>
    <w:rsid w:val="00925857"/>
    <w:rsid w:val="00936EAB"/>
    <w:rsid w:val="009379E1"/>
    <w:rsid w:val="00947FF5"/>
    <w:rsid w:val="00953C20"/>
    <w:rsid w:val="00964338"/>
    <w:rsid w:val="009760C7"/>
    <w:rsid w:val="0097616D"/>
    <w:rsid w:val="00977720"/>
    <w:rsid w:val="00977B84"/>
    <w:rsid w:val="00977D99"/>
    <w:rsid w:val="0099411E"/>
    <w:rsid w:val="00997031"/>
    <w:rsid w:val="009A191E"/>
    <w:rsid w:val="009B540B"/>
    <w:rsid w:val="009B6308"/>
    <w:rsid w:val="009B654D"/>
    <w:rsid w:val="009C374A"/>
    <w:rsid w:val="009C60A9"/>
    <w:rsid w:val="009D15E3"/>
    <w:rsid w:val="009D31EF"/>
    <w:rsid w:val="009D5AA2"/>
    <w:rsid w:val="009E4707"/>
    <w:rsid w:val="009F291E"/>
    <w:rsid w:val="009F596E"/>
    <w:rsid w:val="00A12B77"/>
    <w:rsid w:val="00A145DE"/>
    <w:rsid w:val="00A14B05"/>
    <w:rsid w:val="00A20CAF"/>
    <w:rsid w:val="00A332CC"/>
    <w:rsid w:val="00A36A2E"/>
    <w:rsid w:val="00A4131F"/>
    <w:rsid w:val="00A41471"/>
    <w:rsid w:val="00A501C8"/>
    <w:rsid w:val="00A5095B"/>
    <w:rsid w:val="00A53C9B"/>
    <w:rsid w:val="00A5543D"/>
    <w:rsid w:val="00A75EBA"/>
    <w:rsid w:val="00A810A1"/>
    <w:rsid w:val="00A9221B"/>
    <w:rsid w:val="00A93CE0"/>
    <w:rsid w:val="00A94AF1"/>
    <w:rsid w:val="00A94EAE"/>
    <w:rsid w:val="00AB11A9"/>
    <w:rsid w:val="00AB442D"/>
    <w:rsid w:val="00AD18F1"/>
    <w:rsid w:val="00AD7569"/>
    <w:rsid w:val="00AE0CD4"/>
    <w:rsid w:val="00AF1E73"/>
    <w:rsid w:val="00AF3BC7"/>
    <w:rsid w:val="00AF5DCD"/>
    <w:rsid w:val="00AF5E3B"/>
    <w:rsid w:val="00AF7775"/>
    <w:rsid w:val="00B02A9D"/>
    <w:rsid w:val="00B1505F"/>
    <w:rsid w:val="00B22BE9"/>
    <w:rsid w:val="00B26931"/>
    <w:rsid w:val="00B32733"/>
    <w:rsid w:val="00B45135"/>
    <w:rsid w:val="00B45627"/>
    <w:rsid w:val="00B52E0E"/>
    <w:rsid w:val="00B716B3"/>
    <w:rsid w:val="00B74C02"/>
    <w:rsid w:val="00B77777"/>
    <w:rsid w:val="00B812FA"/>
    <w:rsid w:val="00B84500"/>
    <w:rsid w:val="00B861CB"/>
    <w:rsid w:val="00B87A58"/>
    <w:rsid w:val="00B925F4"/>
    <w:rsid w:val="00B952DC"/>
    <w:rsid w:val="00BA4762"/>
    <w:rsid w:val="00BB73F2"/>
    <w:rsid w:val="00BC00CB"/>
    <w:rsid w:val="00BD13AA"/>
    <w:rsid w:val="00BD74C8"/>
    <w:rsid w:val="00BE3A61"/>
    <w:rsid w:val="00BE5211"/>
    <w:rsid w:val="00BE6F09"/>
    <w:rsid w:val="00BE7A63"/>
    <w:rsid w:val="00BF29F8"/>
    <w:rsid w:val="00BF3816"/>
    <w:rsid w:val="00BF5EB0"/>
    <w:rsid w:val="00BF718D"/>
    <w:rsid w:val="00C0337F"/>
    <w:rsid w:val="00C05FCC"/>
    <w:rsid w:val="00C07E07"/>
    <w:rsid w:val="00C1424F"/>
    <w:rsid w:val="00C20521"/>
    <w:rsid w:val="00C234F4"/>
    <w:rsid w:val="00C267F2"/>
    <w:rsid w:val="00C46BF1"/>
    <w:rsid w:val="00C4763C"/>
    <w:rsid w:val="00C51B9C"/>
    <w:rsid w:val="00C82A1F"/>
    <w:rsid w:val="00C836A3"/>
    <w:rsid w:val="00C97B2A"/>
    <w:rsid w:val="00CB3519"/>
    <w:rsid w:val="00CB4896"/>
    <w:rsid w:val="00CC25B0"/>
    <w:rsid w:val="00CD035D"/>
    <w:rsid w:val="00CD4AB5"/>
    <w:rsid w:val="00CE3928"/>
    <w:rsid w:val="00CE400F"/>
    <w:rsid w:val="00CF324F"/>
    <w:rsid w:val="00D0283B"/>
    <w:rsid w:val="00D05979"/>
    <w:rsid w:val="00D13A81"/>
    <w:rsid w:val="00D16320"/>
    <w:rsid w:val="00D23C38"/>
    <w:rsid w:val="00D271C0"/>
    <w:rsid w:val="00D330EF"/>
    <w:rsid w:val="00D71933"/>
    <w:rsid w:val="00D72E89"/>
    <w:rsid w:val="00D859ED"/>
    <w:rsid w:val="00D90743"/>
    <w:rsid w:val="00D979D8"/>
    <w:rsid w:val="00DD1358"/>
    <w:rsid w:val="00DD6D4D"/>
    <w:rsid w:val="00DE2A4E"/>
    <w:rsid w:val="00DE31DA"/>
    <w:rsid w:val="00DE4A84"/>
    <w:rsid w:val="00DE6FAF"/>
    <w:rsid w:val="00DE7734"/>
    <w:rsid w:val="00E00A86"/>
    <w:rsid w:val="00E031C7"/>
    <w:rsid w:val="00E036F0"/>
    <w:rsid w:val="00E14818"/>
    <w:rsid w:val="00E16035"/>
    <w:rsid w:val="00E20AE6"/>
    <w:rsid w:val="00E23FF2"/>
    <w:rsid w:val="00E245A0"/>
    <w:rsid w:val="00E26190"/>
    <w:rsid w:val="00E3130B"/>
    <w:rsid w:val="00E3379B"/>
    <w:rsid w:val="00E33E89"/>
    <w:rsid w:val="00E33FCD"/>
    <w:rsid w:val="00E41AA6"/>
    <w:rsid w:val="00E464BF"/>
    <w:rsid w:val="00E5503F"/>
    <w:rsid w:val="00E552E0"/>
    <w:rsid w:val="00E613D8"/>
    <w:rsid w:val="00E615EC"/>
    <w:rsid w:val="00E61A1A"/>
    <w:rsid w:val="00E6799B"/>
    <w:rsid w:val="00E72FB5"/>
    <w:rsid w:val="00E85FD3"/>
    <w:rsid w:val="00E92020"/>
    <w:rsid w:val="00EA5293"/>
    <w:rsid w:val="00EA54D5"/>
    <w:rsid w:val="00EB3234"/>
    <w:rsid w:val="00EB4559"/>
    <w:rsid w:val="00EC03FD"/>
    <w:rsid w:val="00EC5EBB"/>
    <w:rsid w:val="00ED2E0B"/>
    <w:rsid w:val="00ED6AE0"/>
    <w:rsid w:val="00ED7FC3"/>
    <w:rsid w:val="00EE050B"/>
    <w:rsid w:val="00EE1BA9"/>
    <w:rsid w:val="00EE378C"/>
    <w:rsid w:val="00EF2F8D"/>
    <w:rsid w:val="00F236BA"/>
    <w:rsid w:val="00F25C50"/>
    <w:rsid w:val="00F26ABA"/>
    <w:rsid w:val="00F44993"/>
    <w:rsid w:val="00F47D9E"/>
    <w:rsid w:val="00F52DF2"/>
    <w:rsid w:val="00F53919"/>
    <w:rsid w:val="00F57DB8"/>
    <w:rsid w:val="00F603A4"/>
    <w:rsid w:val="00F61044"/>
    <w:rsid w:val="00F64BA6"/>
    <w:rsid w:val="00F663EE"/>
    <w:rsid w:val="00F71DB3"/>
    <w:rsid w:val="00F74D2F"/>
    <w:rsid w:val="00F82184"/>
    <w:rsid w:val="00F82998"/>
    <w:rsid w:val="00F86399"/>
    <w:rsid w:val="00F9187A"/>
    <w:rsid w:val="00F92B84"/>
    <w:rsid w:val="00FA11A0"/>
    <w:rsid w:val="00FA3A51"/>
    <w:rsid w:val="00FA3BD9"/>
    <w:rsid w:val="00FB5238"/>
    <w:rsid w:val="00FE1023"/>
    <w:rsid w:val="00FE4A7A"/>
    <w:rsid w:val="00FE7724"/>
    <w:rsid w:val="00FF0159"/>
    <w:rsid w:val="00FF0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8E44"/>
  <w15:docId w15:val="{9EA32BE5-F101-4607-B158-497992E2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E400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228"/>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670228"/>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0228"/>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6A314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6A3147"/>
    <w:rPr>
      <w:rFonts w:ascii="Times New Roman" w:eastAsia="Times New Roman" w:hAnsi="Times New Roman" w:cs="Times New Roman"/>
      <w:sz w:val="24"/>
      <w:szCs w:val="24"/>
    </w:rPr>
  </w:style>
  <w:style w:type="paragraph" w:styleId="Title">
    <w:name w:val="Title"/>
    <w:basedOn w:val="Normal"/>
    <w:link w:val="TitleChar"/>
    <w:qFormat/>
    <w:rsid w:val="006A3147"/>
    <w:pPr>
      <w:spacing w:after="0" w:line="240" w:lineRule="auto"/>
      <w:jc w:val="center"/>
    </w:pPr>
    <w:rPr>
      <w:rFonts w:ascii="Times New Roman" w:eastAsia="Times New Roman" w:hAnsi="Times New Roman" w:cs="Times New Roman"/>
      <w:b/>
      <w:bCs/>
      <w:color w:val="000000"/>
      <w:sz w:val="24"/>
      <w:szCs w:val="20"/>
    </w:rPr>
  </w:style>
  <w:style w:type="character" w:customStyle="1" w:styleId="TitleChar">
    <w:name w:val="Title Char"/>
    <w:basedOn w:val="DefaultParagraphFont"/>
    <w:link w:val="Title"/>
    <w:rsid w:val="006A3147"/>
    <w:rPr>
      <w:rFonts w:ascii="Times New Roman" w:eastAsia="Times New Roman" w:hAnsi="Times New Roman" w:cs="Times New Roman"/>
      <w:b/>
      <w:bCs/>
      <w:color w:val="000000"/>
      <w:sz w:val="24"/>
      <w:szCs w:val="20"/>
    </w:rPr>
  </w:style>
  <w:style w:type="character" w:styleId="HTMLCite">
    <w:name w:val="HTML Cite"/>
    <w:basedOn w:val="DefaultParagraphFont"/>
    <w:uiPriority w:val="99"/>
    <w:semiHidden/>
    <w:unhideWhenUsed/>
    <w:rsid w:val="00D72E89"/>
    <w:rPr>
      <w:i/>
      <w:iCs/>
    </w:rPr>
  </w:style>
  <w:style w:type="paragraph" w:customStyle="1" w:styleId="Default">
    <w:name w:val="Default"/>
    <w:rsid w:val="00AE0CD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57B2B"/>
    <w:rPr>
      <w:sz w:val="16"/>
      <w:szCs w:val="16"/>
    </w:rPr>
  </w:style>
  <w:style w:type="paragraph" w:styleId="CommentText">
    <w:name w:val="annotation text"/>
    <w:basedOn w:val="Normal"/>
    <w:link w:val="CommentTextChar"/>
    <w:uiPriority w:val="99"/>
    <w:semiHidden/>
    <w:unhideWhenUsed/>
    <w:rsid w:val="00757B2B"/>
    <w:pPr>
      <w:spacing w:line="240" w:lineRule="auto"/>
    </w:pPr>
    <w:rPr>
      <w:sz w:val="20"/>
      <w:szCs w:val="20"/>
    </w:rPr>
  </w:style>
  <w:style w:type="character" w:customStyle="1" w:styleId="CommentTextChar">
    <w:name w:val="Comment Text Char"/>
    <w:basedOn w:val="DefaultParagraphFont"/>
    <w:link w:val="CommentText"/>
    <w:uiPriority w:val="99"/>
    <w:semiHidden/>
    <w:rsid w:val="00757B2B"/>
    <w:rPr>
      <w:sz w:val="20"/>
      <w:szCs w:val="20"/>
    </w:rPr>
  </w:style>
  <w:style w:type="paragraph" w:styleId="CommentSubject">
    <w:name w:val="annotation subject"/>
    <w:basedOn w:val="CommentText"/>
    <w:next w:val="CommentText"/>
    <w:link w:val="CommentSubjectChar"/>
    <w:uiPriority w:val="99"/>
    <w:semiHidden/>
    <w:unhideWhenUsed/>
    <w:rsid w:val="00757B2B"/>
    <w:rPr>
      <w:b/>
      <w:bCs/>
    </w:rPr>
  </w:style>
  <w:style w:type="character" w:customStyle="1" w:styleId="CommentSubjectChar">
    <w:name w:val="Comment Subject Char"/>
    <w:basedOn w:val="CommentTextChar"/>
    <w:link w:val="CommentSubject"/>
    <w:uiPriority w:val="99"/>
    <w:semiHidden/>
    <w:rsid w:val="00757B2B"/>
    <w:rPr>
      <w:b/>
      <w:bCs/>
      <w:sz w:val="20"/>
      <w:szCs w:val="20"/>
    </w:rPr>
  </w:style>
  <w:style w:type="paragraph" w:styleId="BalloonText">
    <w:name w:val="Balloon Text"/>
    <w:basedOn w:val="Normal"/>
    <w:link w:val="BalloonTextChar"/>
    <w:uiPriority w:val="99"/>
    <w:semiHidden/>
    <w:unhideWhenUsed/>
    <w:rsid w:val="00757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B2B"/>
    <w:rPr>
      <w:rFonts w:ascii="Tahoma" w:hAnsi="Tahoma" w:cs="Tahoma"/>
      <w:sz w:val="16"/>
      <w:szCs w:val="16"/>
    </w:rPr>
  </w:style>
  <w:style w:type="paragraph" w:styleId="Header">
    <w:name w:val="header"/>
    <w:basedOn w:val="Normal"/>
    <w:link w:val="HeaderChar"/>
    <w:uiPriority w:val="99"/>
    <w:unhideWhenUsed/>
    <w:rsid w:val="0071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D6D"/>
  </w:style>
  <w:style w:type="paragraph" w:styleId="Footer">
    <w:name w:val="footer"/>
    <w:basedOn w:val="Normal"/>
    <w:link w:val="FooterChar"/>
    <w:uiPriority w:val="99"/>
    <w:unhideWhenUsed/>
    <w:rsid w:val="0071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D6D"/>
  </w:style>
  <w:style w:type="character" w:styleId="Hyperlink">
    <w:name w:val="Hyperlink"/>
    <w:basedOn w:val="DefaultParagraphFont"/>
    <w:uiPriority w:val="99"/>
    <w:unhideWhenUsed/>
    <w:rsid w:val="00FA11A0"/>
    <w:rPr>
      <w:color w:val="0000FF"/>
      <w:u w:val="single"/>
    </w:rPr>
  </w:style>
  <w:style w:type="character" w:customStyle="1" w:styleId="Heading5Char">
    <w:name w:val="Heading 5 Char"/>
    <w:basedOn w:val="DefaultParagraphFont"/>
    <w:link w:val="Heading5"/>
    <w:uiPriority w:val="9"/>
    <w:rsid w:val="00CE400F"/>
    <w:rPr>
      <w:rFonts w:ascii="Times New Roman" w:eastAsia="Times New Roman" w:hAnsi="Times New Roman" w:cs="Times New Roman"/>
      <w:b/>
      <w:bCs/>
      <w:sz w:val="20"/>
      <w:szCs w:val="20"/>
    </w:rPr>
  </w:style>
  <w:style w:type="character" w:customStyle="1" w:styleId="wi-fullname">
    <w:name w:val="wi-fullname"/>
    <w:basedOn w:val="DefaultParagraphFont"/>
    <w:rsid w:val="00CE400F"/>
  </w:style>
  <w:style w:type="character" w:customStyle="1" w:styleId="al-author-delim">
    <w:name w:val="al-author-delim"/>
    <w:basedOn w:val="DefaultParagraphFont"/>
    <w:rsid w:val="00CE400F"/>
  </w:style>
  <w:style w:type="character" w:styleId="Emphasis">
    <w:name w:val="Emphasis"/>
    <w:basedOn w:val="DefaultParagraphFont"/>
    <w:uiPriority w:val="20"/>
    <w:qFormat/>
    <w:rsid w:val="00CE400F"/>
    <w:rPr>
      <w:i/>
      <w:iCs/>
    </w:rPr>
  </w:style>
  <w:style w:type="paragraph" w:styleId="Revision">
    <w:name w:val="Revision"/>
    <w:hidden/>
    <w:uiPriority w:val="99"/>
    <w:semiHidden/>
    <w:rsid w:val="002572A3"/>
    <w:pPr>
      <w:spacing w:after="0" w:line="240" w:lineRule="auto"/>
    </w:pPr>
  </w:style>
  <w:style w:type="character" w:styleId="FollowedHyperlink">
    <w:name w:val="FollowedHyperlink"/>
    <w:basedOn w:val="DefaultParagraphFont"/>
    <w:uiPriority w:val="99"/>
    <w:semiHidden/>
    <w:unhideWhenUsed/>
    <w:rsid w:val="00C47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15915">
      <w:bodyDiv w:val="1"/>
      <w:marLeft w:val="0"/>
      <w:marRight w:val="0"/>
      <w:marTop w:val="0"/>
      <w:marBottom w:val="0"/>
      <w:divBdr>
        <w:top w:val="none" w:sz="0" w:space="0" w:color="auto"/>
        <w:left w:val="none" w:sz="0" w:space="0" w:color="auto"/>
        <w:bottom w:val="none" w:sz="0" w:space="0" w:color="auto"/>
        <w:right w:val="none" w:sz="0" w:space="0" w:color="auto"/>
      </w:divBdr>
    </w:div>
    <w:div w:id="821502301">
      <w:bodyDiv w:val="1"/>
      <w:marLeft w:val="0"/>
      <w:marRight w:val="0"/>
      <w:marTop w:val="0"/>
      <w:marBottom w:val="0"/>
      <w:divBdr>
        <w:top w:val="none" w:sz="0" w:space="0" w:color="auto"/>
        <w:left w:val="none" w:sz="0" w:space="0" w:color="auto"/>
        <w:bottom w:val="none" w:sz="0" w:space="0" w:color="auto"/>
        <w:right w:val="none" w:sz="0" w:space="0" w:color="auto"/>
      </w:divBdr>
    </w:div>
    <w:div w:id="954559709">
      <w:bodyDiv w:val="1"/>
      <w:marLeft w:val="0"/>
      <w:marRight w:val="0"/>
      <w:marTop w:val="0"/>
      <w:marBottom w:val="0"/>
      <w:divBdr>
        <w:top w:val="none" w:sz="0" w:space="0" w:color="auto"/>
        <w:left w:val="none" w:sz="0" w:space="0" w:color="auto"/>
        <w:bottom w:val="none" w:sz="0" w:space="0" w:color="auto"/>
        <w:right w:val="none" w:sz="0" w:space="0" w:color="auto"/>
      </w:divBdr>
      <w:divsChild>
        <w:div w:id="1465461931">
          <w:marLeft w:val="45"/>
          <w:marRight w:val="45"/>
          <w:marTop w:val="60"/>
          <w:marBottom w:val="15"/>
          <w:divBdr>
            <w:top w:val="single" w:sz="2" w:space="0" w:color="E9E6D1"/>
            <w:left w:val="single" w:sz="6" w:space="0" w:color="E9E6D1"/>
            <w:bottom w:val="single" w:sz="6" w:space="0" w:color="E9E6D1"/>
            <w:right w:val="single" w:sz="6" w:space="0" w:color="E9E6D1"/>
          </w:divBdr>
          <w:divsChild>
            <w:div w:id="209002877">
              <w:marLeft w:val="0"/>
              <w:marRight w:val="0"/>
              <w:marTop w:val="0"/>
              <w:marBottom w:val="0"/>
              <w:divBdr>
                <w:top w:val="none" w:sz="0" w:space="0" w:color="auto"/>
                <w:left w:val="none" w:sz="0" w:space="0" w:color="auto"/>
                <w:bottom w:val="none" w:sz="0" w:space="0" w:color="auto"/>
                <w:right w:val="none" w:sz="0" w:space="0" w:color="auto"/>
              </w:divBdr>
              <w:divsChild>
                <w:div w:id="2023891347">
                  <w:marLeft w:val="0"/>
                  <w:marRight w:val="0"/>
                  <w:marTop w:val="240"/>
                  <w:marBottom w:val="0"/>
                  <w:divBdr>
                    <w:top w:val="single" w:sz="6" w:space="0" w:color="B7B387"/>
                    <w:left w:val="single" w:sz="6" w:space="12" w:color="B7B387"/>
                    <w:bottom w:val="single" w:sz="6" w:space="12" w:color="E5E3CB"/>
                    <w:right w:val="single" w:sz="6" w:space="12" w:color="E5E3CB"/>
                  </w:divBdr>
                </w:div>
              </w:divsChild>
            </w:div>
          </w:divsChild>
        </w:div>
      </w:divsChild>
    </w:div>
    <w:div w:id="1066999490">
      <w:bodyDiv w:val="1"/>
      <w:marLeft w:val="0"/>
      <w:marRight w:val="0"/>
      <w:marTop w:val="0"/>
      <w:marBottom w:val="0"/>
      <w:divBdr>
        <w:top w:val="none" w:sz="0" w:space="0" w:color="auto"/>
        <w:left w:val="none" w:sz="0" w:space="0" w:color="auto"/>
        <w:bottom w:val="none" w:sz="0" w:space="0" w:color="auto"/>
        <w:right w:val="none" w:sz="0" w:space="0" w:color="auto"/>
      </w:divBdr>
      <w:divsChild>
        <w:div w:id="1392074260">
          <w:marLeft w:val="0"/>
          <w:marRight w:val="0"/>
          <w:marTop w:val="0"/>
          <w:marBottom w:val="165"/>
          <w:divBdr>
            <w:top w:val="none" w:sz="0" w:space="0" w:color="auto"/>
            <w:left w:val="none" w:sz="0" w:space="0" w:color="auto"/>
            <w:bottom w:val="none" w:sz="0" w:space="0" w:color="auto"/>
            <w:right w:val="none" w:sz="0" w:space="0" w:color="auto"/>
          </w:divBdr>
        </w:div>
      </w:divsChild>
    </w:div>
    <w:div w:id="1326204310">
      <w:bodyDiv w:val="1"/>
      <w:marLeft w:val="0"/>
      <w:marRight w:val="0"/>
      <w:marTop w:val="0"/>
      <w:marBottom w:val="0"/>
      <w:divBdr>
        <w:top w:val="none" w:sz="0" w:space="0" w:color="auto"/>
        <w:left w:val="none" w:sz="0" w:space="0" w:color="auto"/>
        <w:bottom w:val="none" w:sz="0" w:space="0" w:color="auto"/>
        <w:right w:val="none" w:sz="0" w:space="0" w:color="auto"/>
      </w:divBdr>
      <w:divsChild>
        <w:div w:id="907501110">
          <w:marLeft w:val="45"/>
          <w:marRight w:val="45"/>
          <w:marTop w:val="60"/>
          <w:marBottom w:val="15"/>
          <w:divBdr>
            <w:top w:val="single" w:sz="2" w:space="0" w:color="E9E6D1"/>
            <w:left w:val="single" w:sz="6" w:space="0" w:color="E9E6D1"/>
            <w:bottom w:val="single" w:sz="6" w:space="0" w:color="E9E6D1"/>
            <w:right w:val="single" w:sz="6" w:space="0" w:color="E9E6D1"/>
          </w:divBdr>
          <w:divsChild>
            <w:div w:id="1917397780">
              <w:marLeft w:val="0"/>
              <w:marRight w:val="0"/>
              <w:marTop w:val="0"/>
              <w:marBottom w:val="0"/>
              <w:divBdr>
                <w:top w:val="none" w:sz="0" w:space="0" w:color="auto"/>
                <w:left w:val="none" w:sz="0" w:space="0" w:color="auto"/>
                <w:bottom w:val="none" w:sz="0" w:space="0" w:color="auto"/>
                <w:right w:val="none" w:sz="0" w:space="0" w:color="auto"/>
              </w:divBdr>
              <w:divsChild>
                <w:div w:id="1346514076">
                  <w:marLeft w:val="0"/>
                  <w:marRight w:val="0"/>
                  <w:marTop w:val="240"/>
                  <w:marBottom w:val="0"/>
                  <w:divBdr>
                    <w:top w:val="single" w:sz="6" w:space="0" w:color="B7B387"/>
                    <w:left w:val="single" w:sz="6" w:space="12" w:color="B7B387"/>
                    <w:bottom w:val="single" w:sz="6" w:space="12" w:color="E5E3CB"/>
                    <w:right w:val="single" w:sz="6" w:space="12" w:color="E5E3C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ny.edu/about/administration/offices/la/Policy-on-Sexual-Misconduct-12-1-14-with-link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E4F77-9F3B-4D48-895B-C15241C1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zshirkey</dc:creator>
  <cp:lastModifiedBy>Zachary Shirkey</cp:lastModifiedBy>
  <cp:revision>2</cp:revision>
  <cp:lastPrinted>2014-01-31T14:22:00Z</cp:lastPrinted>
  <dcterms:created xsi:type="dcterms:W3CDTF">2023-06-22T16:36:00Z</dcterms:created>
  <dcterms:modified xsi:type="dcterms:W3CDTF">2023-06-22T16:36:00Z</dcterms:modified>
</cp:coreProperties>
</file>