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21DA44" w14:textId="77777777" w:rsidR="00641A83" w:rsidRDefault="001D168F" w:rsidP="006A3147">
      <w:pPr>
        <w:pStyle w:val="Title"/>
        <w:rPr>
          <w:sz w:val="30"/>
        </w:rPr>
      </w:pPr>
      <w:r w:rsidRPr="00641A83">
        <w:rPr>
          <w:sz w:val="30"/>
        </w:rPr>
        <w:t xml:space="preserve">POLSC </w:t>
      </w:r>
      <w:r w:rsidR="006E69CD" w:rsidRPr="00641A83">
        <w:rPr>
          <w:sz w:val="30"/>
        </w:rPr>
        <w:t>493</w:t>
      </w:r>
      <w:r w:rsidR="009F16B2">
        <w:rPr>
          <w:sz w:val="30"/>
        </w:rPr>
        <w:t>00</w:t>
      </w:r>
    </w:p>
    <w:p w14:paraId="26BF42FD" w14:textId="77777777" w:rsidR="006A3147" w:rsidRPr="00641A83" w:rsidRDefault="00641A83" w:rsidP="006A3147">
      <w:pPr>
        <w:pStyle w:val="Title"/>
        <w:rPr>
          <w:sz w:val="30"/>
        </w:rPr>
      </w:pPr>
      <w:r w:rsidRPr="00641A83">
        <w:rPr>
          <w:sz w:val="30"/>
          <w:szCs w:val="30"/>
        </w:rPr>
        <w:t>Conducting and Presenting Political Science Research</w:t>
      </w:r>
    </w:p>
    <w:p w14:paraId="1279A70D" w14:textId="77777777" w:rsidR="001D168F" w:rsidRPr="00641A83" w:rsidRDefault="001D168F" w:rsidP="006A3147">
      <w:pPr>
        <w:pStyle w:val="Title"/>
        <w:rPr>
          <w:szCs w:val="24"/>
        </w:rPr>
      </w:pPr>
    </w:p>
    <w:p w14:paraId="600A479B" w14:textId="2A227A75" w:rsidR="009E4707" w:rsidRPr="00641A83" w:rsidRDefault="009E4707" w:rsidP="009E4707">
      <w:pPr>
        <w:spacing w:after="0" w:line="240" w:lineRule="auto"/>
        <w:jc w:val="both"/>
        <w:rPr>
          <w:rFonts w:ascii="Times New Roman" w:hAnsi="Times New Roman" w:cs="Times New Roman"/>
          <w:color w:val="000000"/>
          <w:sz w:val="24"/>
          <w:szCs w:val="24"/>
        </w:rPr>
      </w:pPr>
      <w:r w:rsidRPr="00641A83">
        <w:rPr>
          <w:rFonts w:ascii="Times New Roman" w:hAnsi="Times New Roman" w:cs="Times New Roman"/>
          <w:color w:val="000000"/>
          <w:sz w:val="24"/>
          <w:szCs w:val="24"/>
        </w:rPr>
        <w:t>Zachary Shirkey</w:t>
      </w:r>
      <w:r w:rsidRPr="00641A83">
        <w:rPr>
          <w:rFonts w:ascii="Times New Roman" w:hAnsi="Times New Roman" w:cs="Times New Roman"/>
          <w:color w:val="000000"/>
          <w:sz w:val="24"/>
          <w:szCs w:val="24"/>
        </w:rPr>
        <w:tab/>
      </w:r>
      <w:r w:rsidRPr="00641A83">
        <w:rPr>
          <w:rFonts w:ascii="Times New Roman" w:hAnsi="Times New Roman" w:cs="Times New Roman"/>
          <w:color w:val="000000"/>
          <w:sz w:val="24"/>
          <w:szCs w:val="24"/>
        </w:rPr>
        <w:tab/>
      </w:r>
      <w:r w:rsidRPr="00641A83">
        <w:rPr>
          <w:rFonts w:ascii="Times New Roman" w:hAnsi="Times New Roman" w:cs="Times New Roman"/>
          <w:color w:val="000000"/>
          <w:sz w:val="24"/>
          <w:szCs w:val="24"/>
        </w:rPr>
        <w:tab/>
      </w:r>
      <w:r w:rsidRPr="00641A83">
        <w:rPr>
          <w:rFonts w:ascii="Times New Roman" w:hAnsi="Times New Roman" w:cs="Times New Roman"/>
          <w:color w:val="000000"/>
          <w:sz w:val="24"/>
          <w:szCs w:val="24"/>
        </w:rPr>
        <w:tab/>
      </w:r>
      <w:r w:rsidRPr="00641A83">
        <w:rPr>
          <w:rFonts w:ascii="Times New Roman" w:hAnsi="Times New Roman" w:cs="Times New Roman"/>
          <w:color w:val="000000"/>
          <w:sz w:val="24"/>
          <w:szCs w:val="24"/>
        </w:rPr>
        <w:tab/>
        <w:t>Class Room</w:t>
      </w:r>
      <w:r w:rsidR="002C2575">
        <w:rPr>
          <w:rFonts w:ascii="Times New Roman" w:hAnsi="Times New Roman" w:cs="Times New Roman"/>
          <w:color w:val="000000"/>
          <w:sz w:val="24"/>
          <w:szCs w:val="24"/>
        </w:rPr>
        <w:t>:</w:t>
      </w:r>
      <w:r w:rsidR="002C2575">
        <w:rPr>
          <w:rFonts w:ascii="Times New Roman" w:hAnsi="Times New Roman" w:cs="Times New Roman"/>
          <w:color w:val="000000"/>
          <w:sz w:val="24"/>
          <w:szCs w:val="24"/>
        </w:rPr>
        <w:tab/>
      </w:r>
      <w:r w:rsidR="0083062C">
        <w:rPr>
          <w:rFonts w:ascii="Times New Roman" w:hAnsi="Times New Roman" w:cs="Times New Roman"/>
          <w:color w:val="000000"/>
          <w:sz w:val="24"/>
          <w:szCs w:val="24"/>
        </w:rPr>
        <w:t>208</w:t>
      </w:r>
      <w:r w:rsidR="00E907F6">
        <w:rPr>
          <w:rFonts w:ascii="Times New Roman" w:hAnsi="Times New Roman" w:cs="Times New Roman"/>
          <w:color w:val="000000"/>
          <w:sz w:val="24"/>
          <w:szCs w:val="24"/>
        </w:rPr>
        <w:t xml:space="preserve"> HW</w:t>
      </w:r>
    </w:p>
    <w:p w14:paraId="0569F3C2" w14:textId="656A268A" w:rsidR="005B3383" w:rsidRPr="00641A83" w:rsidRDefault="00EC2E21" w:rsidP="005B3383">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1724</w:t>
      </w:r>
      <w:r w:rsidR="00CE762B">
        <w:rPr>
          <w:rFonts w:ascii="Times New Roman" w:hAnsi="Times New Roman" w:cs="Times New Roman"/>
          <w:color w:val="000000"/>
          <w:sz w:val="24"/>
          <w:szCs w:val="24"/>
        </w:rPr>
        <w:t>A HW</w:t>
      </w:r>
      <w:r w:rsidR="00CE762B">
        <w:rPr>
          <w:rFonts w:ascii="Times New Roman" w:hAnsi="Times New Roman" w:cs="Times New Roman"/>
          <w:color w:val="000000"/>
          <w:sz w:val="24"/>
          <w:szCs w:val="24"/>
        </w:rPr>
        <w:tab/>
      </w:r>
      <w:r w:rsidR="00CE762B">
        <w:rPr>
          <w:rFonts w:ascii="Times New Roman" w:hAnsi="Times New Roman" w:cs="Times New Roman"/>
          <w:color w:val="000000"/>
          <w:sz w:val="24"/>
          <w:szCs w:val="24"/>
        </w:rPr>
        <w:tab/>
      </w:r>
      <w:r w:rsidR="00CE762B">
        <w:rPr>
          <w:rFonts w:ascii="Times New Roman" w:hAnsi="Times New Roman" w:cs="Times New Roman"/>
          <w:color w:val="000000"/>
          <w:sz w:val="24"/>
          <w:szCs w:val="24"/>
        </w:rPr>
        <w:tab/>
      </w:r>
      <w:r w:rsidR="00CE762B">
        <w:rPr>
          <w:rFonts w:ascii="Times New Roman" w:hAnsi="Times New Roman" w:cs="Times New Roman"/>
          <w:color w:val="000000"/>
          <w:sz w:val="24"/>
          <w:szCs w:val="24"/>
        </w:rPr>
        <w:tab/>
      </w:r>
      <w:r w:rsidR="00CE762B">
        <w:rPr>
          <w:rFonts w:ascii="Times New Roman" w:hAnsi="Times New Roman" w:cs="Times New Roman"/>
          <w:color w:val="000000"/>
          <w:sz w:val="24"/>
          <w:szCs w:val="24"/>
        </w:rPr>
        <w:tab/>
      </w:r>
      <w:r w:rsidR="00CE762B">
        <w:rPr>
          <w:rFonts w:ascii="Times New Roman" w:hAnsi="Times New Roman" w:cs="Times New Roman"/>
          <w:color w:val="000000"/>
          <w:sz w:val="24"/>
          <w:szCs w:val="24"/>
        </w:rPr>
        <w:tab/>
        <w:t>Class Time:</w:t>
      </w:r>
      <w:r w:rsidR="002C2575">
        <w:rPr>
          <w:rFonts w:ascii="Times New Roman" w:hAnsi="Times New Roman" w:cs="Times New Roman"/>
          <w:color w:val="000000"/>
          <w:sz w:val="24"/>
          <w:szCs w:val="24"/>
        </w:rPr>
        <w:tab/>
      </w:r>
      <w:r w:rsidR="00E907F6">
        <w:rPr>
          <w:rFonts w:ascii="Times New Roman" w:hAnsi="Times New Roman" w:cs="Times New Roman"/>
          <w:color w:val="000000"/>
          <w:sz w:val="24"/>
          <w:szCs w:val="24"/>
        </w:rPr>
        <w:t xml:space="preserve">Tu </w:t>
      </w:r>
      <w:r w:rsidR="0083062C">
        <w:rPr>
          <w:rFonts w:ascii="Times New Roman" w:hAnsi="Times New Roman" w:cs="Times New Roman"/>
          <w:color w:val="000000"/>
          <w:sz w:val="24"/>
          <w:szCs w:val="24"/>
        </w:rPr>
        <w:t>12:30pm–1:20pm</w:t>
      </w:r>
    </w:p>
    <w:p w14:paraId="4CB902E9" w14:textId="0E4FCFBD" w:rsidR="006F02D1" w:rsidRDefault="00417850" w:rsidP="006F02D1">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zshirkey@hun</w:t>
      </w:r>
      <w:r w:rsidR="006F02D1">
        <w:rPr>
          <w:rFonts w:ascii="Times New Roman" w:hAnsi="Times New Roman" w:cs="Times New Roman"/>
          <w:color w:val="000000"/>
          <w:sz w:val="24"/>
          <w:szCs w:val="24"/>
        </w:rPr>
        <w:t>ter.cuny.edu</w:t>
      </w:r>
      <w:r w:rsidR="006F02D1">
        <w:rPr>
          <w:rFonts w:ascii="Times New Roman" w:hAnsi="Times New Roman" w:cs="Times New Roman"/>
          <w:color w:val="000000"/>
          <w:sz w:val="24"/>
          <w:szCs w:val="24"/>
        </w:rPr>
        <w:tab/>
      </w:r>
      <w:r w:rsidR="006F02D1">
        <w:rPr>
          <w:rFonts w:ascii="Times New Roman" w:hAnsi="Times New Roman" w:cs="Times New Roman"/>
          <w:color w:val="000000"/>
          <w:sz w:val="24"/>
          <w:szCs w:val="24"/>
        </w:rPr>
        <w:tab/>
      </w:r>
      <w:r w:rsidR="006F02D1">
        <w:rPr>
          <w:rFonts w:ascii="Times New Roman" w:hAnsi="Times New Roman" w:cs="Times New Roman"/>
          <w:color w:val="000000"/>
          <w:sz w:val="24"/>
          <w:szCs w:val="24"/>
        </w:rPr>
        <w:tab/>
      </w:r>
      <w:r w:rsidR="006F02D1">
        <w:rPr>
          <w:rFonts w:ascii="Times New Roman" w:hAnsi="Times New Roman" w:cs="Times New Roman"/>
          <w:color w:val="000000"/>
          <w:sz w:val="24"/>
          <w:szCs w:val="24"/>
        </w:rPr>
        <w:tab/>
      </w:r>
      <w:r w:rsidR="00CE762B">
        <w:rPr>
          <w:rFonts w:ascii="Times New Roman" w:hAnsi="Times New Roman" w:cs="Times New Roman"/>
          <w:color w:val="000000"/>
          <w:sz w:val="24"/>
          <w:szCs w:val="24"/>
        </w:rPr>
        <w:t>Office Hours:</w:t>
      </w:r>
      <w:r w:rsidR="002C2575">
        <w:rPr>
          <w:rFonts w:ascii="Times New Roman" w:hAnsi="Times New Roman" w:cs="Times New Roman"/>
          <w:color w:val="000000"/>
          <w:sz w:val="24"/>
          <w:szCs w:val="24"/>
        </w:rPr>
        <w:tab/>
      </w:r>
      <w:r w:rsidR="0083062C">
        <w:rPr>
          <w:rFonts w:ascii="Times New Roman" w:hAnsi="Times New Roman" w:cs="Times New Roman"/>
          <w:color w:val="000000"/>
          <w:sz w:val="24"/>
          <w:szCs w:val="24"/>
        </w:rPr>
        <w:t>Tu 10:30am-Noon</w:t>
      </w:r>
    </w:p>
    <w:p w14:paraId="70B18FA4" w14:textId="77777777" w:rsidR="009E4707" w:rsidRPr="00641A83" w:rsidRDefault="006F02D1" w:rsidP="006F02D1">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212-</w:t>
      </w:r>
      <w:r w:rsidR="00417850" w:rsidRPr="009226E8">
        <w:rPr>
          <w:rFonts w:ascii="Times New Roman" w:hAnsi="Times New Roman" w:cs="Times New Roman"/>
          <w:color w:val="000000"/>
          <w:sz w:val="24"/>
          <w:szCs w:val="24"/>
        </w:rPr>
        <w:t>772-5503</w:t>
      </w:r>
    </w:p>
    <w:p w14:paraId="66E06F1A" w14:textId="77777777" w:rsidR="006F02D1" w:rsidRDefault="006F02D1" w:rsidP="006A3147">
      <w:pPr>
        <w:jc w:val="both"/>
        <w:rPr>
          <w:rFonts w:ascii="Times New Roman" w:hAnsi="Times New Roman" w:cs="Times New Roman"/>
          <w:color w:val="000000"/>
          <w:sz w:val="24"/>
          <w:szCs w:val="24"/>
          <w:u w:val="single"/>
          <w:lang w:val="fr-FR"/>
        </w:rPr>
      </w:pPr>
    </w:p>
    <w:p w14:paraId="4B132145" w14:textId="77777777" w:rsidR="006A3147" w:rsidRPr="00641A83" w:rsidRDefault="006A3147" w:rsidP="006A3147">
      <w:pPr>
        <w:jc w:val="both"/>
        <w:rPr>
          <w:rFonts w:ascii="Times New Roman" w:hAnsi="Times New Roman" w:cs="Times New Roman"/>
          <w:color w:val="000000"/>
          <w:sz w:val="24"/>
          <w:szCs w:val="24"/>
          <w:u w:val="single"/>
          <w:lang w:val="fr-FR"/>
        </w:rPr>
      </w:pPr>
      <w:r w:rsidRPr="00641A83">
        <w:rPr>
          <w:rFonts w:ascii="Times New Roman" w:hAnsi="Times New Roman" w:cs="Times New Roman"/>
          <w:color w:val="000000"/>
          <w:sz w:val="24"/>
          <w:szCs w:val="24"/>
          <w:u w:val="single"/>
          <w:lang w:val="fr-FR"/>
        </w:rPr>
        <w:t>Course Description</w:t>
      </w:r>
    </w:p>
    <w:p w14:paraId="37F03254" w14:textId="77777777" w:rsidR="00641A83" w:rsidRPr="00641A83" w:rsidRDefault="00641A83" w:rsidP="00441A8D">
      <w:pPr>
        <w:pStyle w:val="BodyText"/>
        <w:jc w:val="left"/>
      </w:pPr>
      <w:r w:rsidRPr="00641A83">
        <w:t xml:space="preserve">The course will focus on </w:t>
      </w:r>
      <w:r w:rsidR="0021346C">
        <w:t>refining</w:t>
      </w:r>
      <w:r w:rsidRPr="00641A83">
        <w:t xml:space="preserve"> and reinforcing skills that will help studen</w:t>
      </w:r>
      <w:r w:rsidR="00CE762B">
        <w:t xml:space="preserve">ts write better honors theses. It will culminate in the writing of a literature review for the thesis. </w:t>
      </w:r>
      <w:r w:rsidR="00CE762B" w:rsidRPr="00C821B4">
        <w:t>The course will espouse methodological pluralism as no single method is appropriate for all research projects in the discipline</w:t>
      </w:r>
      <w:r w:rsidR="00CE762B">
        <w:t>.</w:t>
      </w:r>
    </w:p>
    <w:p w14:paraId="14C78753" w14:textId="77777777" w:rsidR="00641A83" w:rsidRPr="00641A83" w:rsidRDefault="00641A83" w:rsidP="00641A83">
      <w:pPr>
        <w:pStyle w:val="BodyText"/>
        <w:ind w:left="360" w:firstLine="360"/>
        <w:jc w:val="left"/>
        <w:rPr>
          <w:u w:val="single"/>
        </w:rPr>
      </w:pPr>
    </w:p>
    <w:p w14:paraId="459F4794" w14:textId="77777777" w:rsidR="006A3147" w:rsidRPr="00641A83" w:rsidRDefault="006A3147" w:rsidP="006A3147">
      <w:pPr>
        <w:pStyle w:val="BodyText"/>
        <w:ind w:left="360" w:hanging="360"/>
        <w:jc w:val="left"/>
        <w:rPr>
          <w:u w:val="single"/>
        </w:rPr>
      </w:pPr>
      <w:r w:rsidRPr="00641A83">
        <w:rPr>
          <w:u w:val="single"/>
        </w:rPr>
        <w:t>Course Requirements</w:t>
      </w:r>
    </w:p>
    <w:p w14:paraId="0A89DD19" w14:textId="77777777" w:rsidR="006A3147" w:rsidRPr="00641A83" w:rsidRDefault="006A3147" w:rsidP="006A3147">
      <w:pPr>
        <w:pStyle w:val="BodyText"/>
        <w:ind w:left="360" w:hanging="360"/>
        <w:jc w:val="left"/>
        <w:rPr>
          <w:u w:val="single"/>
        </w:rPr>
      </w:pPr>
    </w:p>
    <w:p w14:paraId="65F3C3DF" w14:textId="77777777" w:rsidR="006A3147" w:rsidRPr="00641A83" w:rsidRDefault="006A3147" w:rsidP="006A3147">
      <w:pPr>
        <w:pStyle w:val="BodyText"/>
        <w:jc w:val="left"/>
      </w:pPr>
      <w:r w:rsidRPr="00641A83">
        <w:tab/>
        <w:t>The overall grade will be broken down as follow:</w:t>
      </w:r>
    </w:p>
    <w:p w14:paraId="53AE4044" w14:textId="77777777" w:rsidR="008F40FD" w:rsidRPr="00641A83" w:rsidRDefault="008F40FD" w:rsidP="006A3147">
      <w:pPr>
        <w:pStyle w:val="BodyText"/>
        <w:jc w:val="left"/>
      </w:pPr>
    </w:p>
    <w:p w14:paraId="5EE44D03" w14:textId="77777777" w:rsidR="008F40FD" w:rsidRDefault="008F40FD" w:rsidP="006A3147">
      <w:pPr>
        <w:pStyle w:val="BodyText"/>
        <w:jc w:val="left"/>
      </w:pPr>
      <w:r w:rsidRPr="00641A83">
        <w:tab/>
      </w:r>
      <w:r w:rsidRPr="00641A83">
        <w:tab/>
        <w:t>Annotated Bibliography</w:t>
      </w:r>
      <w:r w:rsidR="00F839A2">
        <w:t xml:space="preserve"> for Literature Review</w:t>
      </w:r>
      <w:r w:rsidRPr="00641A83">
        <w:tab/>
      </w:r>
      <w:r w:rsidR="00F839A2">
        <w:tab/>
      </w:r>
      <w:r w:rsidR="000D39B9">
        <w:t>15</w:t>
      </w:r>
      <w:r w:rsidRPr="00641A83">
        <w:t>%</w:t>
      </w:r>
    </w:p>
    <w:p w14:paraId="776B63E6" w14:textId="77777777" w:rsidR="00F839A2" w:rsidRDefault="00F839A2" w:rsidP="006A3147">
      <w:pPr>
        <w:pStyle w:val="BodyText"/>
        <w:jc w:val="left"/>
      </w:pPr>
      <w:r>
        <w:tab/>
      </w:r>
      <w:r>
        <w:tab/>
        <w:t>Out</w:t>
      </w:r>
      <w:r w:rsidR="000D39B9">
        <w:t>line of Literature Review</w:t>
      </w:r>
      <w:r w:rsidR="000D39B9">
        <w:tab/>
      </w:r>
      <w:r w:rsidR="000D39B9">
        <w:tab/>
      </w:r>
      <w:r w:rsidR="000D39B9">
        <w:tab/>
      </w:r>
      <w:r w:rsidR="000D39B9">
        <w:tab/>
      </w:r>
      <w:r w:rsidR="000D39B9">
        <w:tab/>
        <w:t>15</w:t>
      </w:r>
      <w:r>
        <w:t>%</w:t>
      </w:r>
    </w:p>
    <w:p w14:paraId="6DE45966" w14:textId="77777777" w:rsidR="005C7567" w:rsidRDefault="005C7567" w:rsidP="006A3147">
      <w:pPr>
        <w:pStyle w:val="BodyText"/>
        <w:jc w:val="left"/>
      </w:pPr>
      <w:r>
        <w:tab/>
      </w:r>
      <w:r>
        <w:tab/>
        <w:t>Outline of Case Study</w:t>
      </w:r>
      <w:r>
        <w:tab/>
      </w:r>
      <w:r>
        <w:tab/>
      </w:r>
      <w:r>
        <w:tab/>
      </w:r>
      <w:r>
        <w:tab/>
      </w:r>
      <w:r>
        <w:tab/>
      </w:r>
      <w:r w:rsidR="00F839A2">
        <w:tab/>
      </w:r>
      <w:r w:rsidR="000D39B9">
        <w:t>15</w:t>
      </w:r>
      <w:r>
        <w:t>%</w:t>
      </w:r>
    </w:p>
    <w:p w14:paraId="6C469F27" w14:textId="77777777" w:rsidR="00CE762B" w:rsidRPr="00641A83" w:rsidRDefault="0039587E" w:rsidP="000C7AB9">
      <w:pPr>
        <w:pStyle w:val="BodyText"/>
        <w:jc w:val="left"/>
      </w:pPr>
      <w:r>
        <w:tab/>
      </w:r>
      <w:r>
        <w:tab/>
      </w:r>
      <w:r w:rsidR="00CE762B">
        <w:t>Draft Literature Review</w:t>
      </w:r>
      <w:r w:rsidR="00CE762B">
        <w:tab/>
      </w:r>
      <w:r w:rsidR="00CE762B">
        <w:tab/>
      </w:r>
      <w:r w:rsidR="00CE762B" w:rsidRPr="00641A83">
        <w:tab/>
      </w:r>
      <w:r w:rsidR="00CE762B" w:rsidRPr="00641A83">
        <w:tab/>
      </w:r>
      <w:r w:rsidR="000C7AB9">
        <w:tab/>
      </w:r>
      <w:r w:rsidR="00711BC6">
        <w:t>30</w:t>
      </w:r>
      <w:r w:rsidR="00CE762B" w:rsidRPr="00641A83">
        <w:t>%</w:t>
      </w:r>
      <w:r w:rsidR="00CE762B">
        <w:t xml:space="preserve"> </w:t>
      </w:r>
    </w:p>
    <w:p w14:paraId="6C549A2B" w14:textId="77777777" w:rsidR="008F40FD" w:rsidRPr="00641A83" w:rsidRDefault="00EE259F" w:rsidP="006A3147">
      <w:pPr>
        <w:pStyle w:val="BodyText"/>
        <w:jc w:val="left"/>
      </w:pPr>
      <w:r>
        <w:tab/>
      </w:r>
      <w:r>
        <w:tab/>
      </w:r>
      <w:r w:rsidR="008F40FD" w:rsidRPr="00641A83">
        <w:t>Participation</w:t>
      </w:r>
      <w:r>
        <w:tab/>
      </w:r>
      <w:r>
        <w:tab/>
      </w:r>
      <w:r w:rsidR="008F40FD" w:rsidRPr="00641A83">
        <w:tab/>
      </w:r>
      <w:r w:rsidR="008F40FD" w:rsidRPr="00641A83">
        <w:tab/>
      </w:r>
      <w:r w:rsidR="008F40FD" w:rsidRPr="00641A83">
        <w:tab/>
      </w:r>
      <w:r w:rsidR="008F40FD" w:rsidRPr="00641A83">
        <w:tab/>
      </w:r>
      <w:r w:rsidR="00F839A2">
        <w:tab/>
      </w:r>
      <w:r w:rsidR="000D39B9">
        <w:t>25</w:t>
      </w:r>
      <w:r w:rsidR="008F40FD" w:rsidRPr="00641A83">
        <w:t>%</w:t>
      </w:r>
    </w:p>
    <w:p w14:paraId="04AB5F55" w14:textId="77777777" w:rsidR="006E69CD" w:rsidRPr="00641A83" w:rsidRDefault="006E69CD" w:rsidP="006A3147">
      <w:pPr>
        <w:pStyle w:val="BodyText"/>
        <w:jc w:val="left"/>
      </w:pPr>
    </w:p>
    <w:p w14:paraId="3D74EF29" w14:textId="77777777" w:rsidR="006E69CD" w:rsidRPr="009D1399" w:rsidRDefault="006E69CD" w:rsidP="00441A8D">
      <w:pPr>
        <w:pStyle w:val="BodyText"/>
        <w:jc w:val="left"/>
        <w:rPr>
          <w:b/>
        </w:rPr>
      </w:pPr>
      <w:r w:rsidRPr="00641A83">
        <w:t xml:space="preserve">Students are expected to attend every class. Students should complete the assigned readings prior to the class for which they are assigned with the exception of the first class. </w:t>
      </w:r>
      <w:r w:rsidRPr="002E093F">
        <w:rPr>
          <w:b/>
        </w:rPr>
        <w:t xml:space="preserve">Students are expected </w:t>
      </w:r>
      <w:r w:rsidR="00CE762B">
        <w:rPr>
          <w:b/>
        </w:rPr>
        <w:t xml:space="preserve">to have completed assignments </w:t>
      </w:r>
      <w:r w:rsidRPr="002E093F">
        <w:rPr>
          <w:b/>
        </w:rPr>
        <w:t xml:space="preserve">at the places noted in the syllabus so that they can participate in peer review. </w:t>
      </w:r>
      <w:r w:rsidR="0078101B" w:rsidRPr="002E093F">
        <w:t>The work must be of a reasonable quality and length to have been considered a serious effort.</w:t>
      </w:r>
      <w:r w:rsidR="0078101B">
        <w:t xml:space="preserve"> </w:t>
      </w:r>
      <w:r w:rsidRPr="00641A83">
        <w:t xml:space="preserve">These check points are only for the purpose of this course. </w:t>
      </w:r>
      <w:r w:rsidRPr="009D1399">
        <w:rPr>
          <w:b/>
        </w:rPr>
        <w:t>Your thesis advisor may require additional</w:t>
      </w:r>
      <w:r w:rsidR="00E12D74">
        <w:rPr>
          <w:b/>
        </w:rPr>
        <w:t xml:space="preserve"> or earlier drafts and</w:t>
      </w:r>
      <w:r w:rsidRPr="009D1399">
        <w:rPr>
          <w:b/>
        </w:rPr>
        <w:t xml:space="preserve"> all department requirements as to when drafts are due must also be followed.</w:t>
      </w:r>
    </w:p>
    <w:p w14:paraId="4A07C2F9" w14:textId="77777777" w:rsidR="006A3147" w:rsidRDefault="006A3147" w:rsidP="006A3147">
      <w:pPr>
        <w:pStyle w:val="BodyText"/>
        <w:jc w:val="left"/>
        <w:rPr>
          <w:b/>
        </w:rPr>
      </w:pPr>
    </w:p>
    <w:p w14:paraId="26CFA473" w14:textId="77777777" w:rsidR="003E7477" w:rsidRDefault="003E7477" w:rsidP="006A3147">
      <w:pPr>
        <w:pStyle w:val="BodyText"/>
        <w:jc w:val="left"/>
        <w:rPr>
          <w:u w:val="single"/>
        </w:rPr>
      </w:pPr>
      <w:r>
        <w:rPr>
          <w:u w:val="single"/>
        </w:rPr>
        <w:t>Learning Goals</w:t>
      </w:r>
    </w:p>
    <w:p w14:paraId="06E48907" w14:textId="77777777" w:rsidR="00F305AC" w:rsidRDefault="00F305AC" w:rsidP="006A3147">
      <w:pPr>
        <w:pStyle w:val="BodyText"/>
        <w:jc w:val="left"/>
      </w:pPr>
    </w:p>
    <w:p w14:paraId="08697C55" w14:textId="77777777" w:rsidR="000C7AB9" w:rsidRDefault="003E7477" w:rsidP="00441A8D">
      <w:pPr>
        <w:pStyle w:val="BodyText"/>
        <w:jc w:val="left"/>
      </w:pPr>
      <w:r>
        <w:t>Students will build upon the research skills they have acquired in lower level classes and refine them so that they can be applied to a longer, more independent, and more advanced research project than can be done in t</w:t>
      </w:r>
      <w:r w:rsidR="00CE762B">
        <w:t xml:space="preserve">he setting of an honors class. </w:t>
      </w:r>
      <w:r>
        <w:t>These more refined research skills will allow for better theses</w:t>
      </w:r>
      <w:r w:rsidRPr="00C821B4">
        <w:t xml:space="preserve">. </w:t>
      </w:r>
      <w:r w:rsidR="00CE762B">
        <w:t xml:space="preserve">Such skills will include: </w:t>
      </w:r>
      <w:r w:rsidRPr="00C821B4">
        <w:t xml:space="preserve">crafting thesis statements; organizing a long research document; writing a literature review; finding and using appropriate scholarly sources; making a political science argument rather than just reporting on events; exploring alternative hypotheses; proper citation; methods for presenting and defending evidence; peer review; and </w:t>
      </w:r>
      <w:r w:rsidR="00CE762B">
        <w:t>oral presentation skills</w:t>
      </w:r>
      <w:r w:rsidRPr="00C821B4">
        <w:t>.</w:t>
      </w:r>
      <w:r w:rsidR="000C7AB9">
        <w:br w:type="page"/>
      </w:r>
    </w:p>
    <w:p w14:paraId="51D3717D" w14:textId="77777777" w:rsidR="00503349" w:rsidRPr="00503349" w:rsidRDefault="00503349" w:rsidP="00503349">
      <w:pPr>
        <w:spacing w:after="0" w:line="240" w:lineRule="auto"/>
        <w:rPr>
          <w:rFonts w:ascii="Times New Roman" w:hAnsi="Times New Roman" w:cs="Times New Roman"/>
          <w:sz w:val="24"/>
          <w:szCs w:val="24"/>
          <w:u w:val="single"/>
        </w:rPr>
      </w:pPr>
      <w:r w:rsidRPr="00503349">
        <w:rPr>
          <w:rFonts w:ascii="Times New Roman" w:hAnsi="Times New Roman" w:cs="Times New Roman"/>
          <w:sz w:val="24"/>
          <w:szCs w:val="24"/>
          <w:u w:val="single"/>
        </w:rPr>
        <w:lastRenderedPageBreak/>
        <w:t>Incompletes and Credit/No Credit</w:t>
      </w:r>
    </w:p>
    <w:p w14:paraId="37B5B37C" w14:textId="77777777" w:rsidR="00503349" w:rsidRPr="00503349" w:rsidRDefault="00503349" w:rsidP="00503349">
      <w:pPr>
        <w:spacing w:after="0" w:line="240" w:lineRule="auto"/>
        <w:rPr>
          <w:rFonts w:ascii="Times New Roman" w:hAnsi="Times New Roman" w:cs="Times New Roman"/>
          <w:sz w:val="24"/>
          <w:szCs w:val="24"/>
          <w:u w:val="single"/>
        </w:rPr>
      </w:pPr>
    </w:p>
    <w:p w14:paraId="50B3652D" w14:textId="77777777" w:rsidR="00503349" w:rsidRPr="00503349" w:rsidRDefault="00503349" w:rsidP="00503349">
      <w:pPr>
        <w:spacing w:after="0" w:line="240" w:lineRule="auto"/>
        <w:rPr>
          <w:rFonts w:ascii="Times New Roman" w:hAnsi="Times New Roman" w:cs="Times New Roman"/>
          <w:sz w:val="24"/>
          <w:szCs w:val="24"/>
        </w:rPr>
      </w:pPr>
      <w:r w:rsidRPr="00503349">
        <w:rPr>
          <w:rFonts w:ascii="Times New Roman" w:hAnsi="Times New Roman" w:cs="Times New Roman"/>
          <w:sz w:val="24"/>
          <w:szCs w:val="24"/>
        </w:rPr>
        <w:t xml:space="preserve">To be eligible for a grade of incomplete, students must have reached an agreement to that effect with the professor prior to the final exam. No grade of incomplete will be awarded without </w:t>
      </w:r>
      <w:r w:rsidRPr="00503349">
        <w:rPr>
          <w:rFonts w:ascii="Times New Roman" w:hAnsi="Times New Roman" w:cs="Times New Roman"/>
          <w:b/>
          <w:sz w:val="24"/>
          <w:szCs w:val="24"/>
        </w:rPr>
        <w:t xml:space="preserve">documentation </w:t>
      </w:r>
      <w:r w:rsidRPr="00503349">
        <w:rPr>
          <w:rFonts w:ascii="Times New Roman" w:hAnsi="Times New Roman" w:cs="Times New Roman"/>
          <w:sz w:val="24"/>
          <w:szCs w:val="24"/>
        </w:rPr>
        <w:t xml:space="preserve">of a health issue, mental health issue, or some other </w:t>
      </w:r>
      <w:r w:rsidRPr="00503349">
        <w:rPr>
          <w:rFonts w:ascii="Times New Roman" w:hAnsi="Times New Roman" w:cs="Times New Roman"/>
          <w:b/>
          <w:sz w:val="24"/>
          <w:szCs w:val="24"/>
        </w:rPr>
        <w:t>legitimate obstacle</w:t>
      </w:r>
      <w:r w:rsidRPr="00503349">
        <w:rPr>
          <w:rFonts w:ascii="Times New Roman" w:hAnsi="Times New Roman" w:cs="Times New Roman"/>
          <w:sz w:val="24"/>
          <w:szCs w:val="24"/>
        </w:rPr>
        <w:t xml:space="preserve"> to completing the course in a timely manner. Said health issues can affect either the student or a family member under the student’s care. All work must be completed </w:t>
      </w:r>
      <w:r>
        <w:rPr>
          <w:rFonts w:ascii="Times New Roman" w:hAnsi="Times New Roman" w:cs="Times New Roman"/>
          <w:sz w:val="24"/>
          <w:szCs w:val="24"/>
        </w:rPr>
        <w:t>prior to finishing POLSC 49200 in order to earn honors.</w:t>
      </w:r>
    </w:p>
    <w:p w14:paraId="0D3D53FB" w14:textId="77777777" w:rsidR="00503349" w:rsidRPr="00503349" w:rsidRDefault="00503349" w:rsidP="00503349">
      <w:pPr>
        <w:spacing w:after="0" w:line="240" w:lineRule="auto"/>
        <w:rPr>
          <w:rFonts w:ascii="Times New Roman" w:hAnsi="Times New Roman" w:cs="Times New Roman"/>
          <w:sz w:val="24"/>
          <w:szCs w:val="24"/>
        </w:rPr>
      </w:pPr>
    </w:p>
    <w:p w14:paraId="04CB757E" w14:textId="77777777" w:rsidR="00503349" w:rsidRPr="00503349" w:rsidRDefault="00503349" w:rsidP="00503349">
      <w:pPr>
        <w:spacing w:after="0" w:line="240" w:lineRule="auto"/>
        <w:rPr>
          <w:rFonts w:ascii="Times New Roman" w:hAnsi="Times New Roman" w:cs="Times New Roman"/>
          <w:sz w:val="24"/>
          <w:szCs w:val="24"/>
        </w:rPr>
      </w:pPr>
      <w:r>
        <w:rPr>
          <w:rFonts w:ascii="Times New Roman" w:hAnsi="Times New Roman" w:cs="Times New Roman"/>
          <w:sz w:val="24"/>
          <w:szCs w:val="24"/>
        </w:rPr>
        <w:t>Students cannot take 49300 for P/NC and earn honors. The course must be taken for a letter grade to obtain honors.</w:t>
      </w:r>
      <w:r w:rsidR="0022611E">
        <w:rPr>
          <w:rFonts w:ascii="Times New Roman" w:hAnsi="Times New Roman" w:cs="Times New Roman"/>
          <w:sz w:val="24"/>
          <w:szCs w:val="24"/>
        </w:rPr>
        <w:t xml:space="preserve"> Students must receive a B+ or better to continue in the honors sequence.</w:t>
      </w:r>
    </w:p>
    <w:p w14:paraId="0C6703D2" w14:textId="77777777" w:rsidR="00503349" w:rsidRPr="00503349" w:rsidRDefault="00503349" w:rsidP="00503349">
      <w:pPr>
        <w:spacing w:after="0" w:line="240" w:lineRule="auto"/>
        <w:rPr>
          <w:rFonts w:ascii="Times New Roman" w:hAnsi="Times New Roman" w:cs="Times New Roman"/>
          <w:sz w:val="24"/>
          <w:szCs w:val="24"/>
        </w:rPr>
      </w:pPr>
    </w:p>
    <w:p w14:paraId="670A46BC" w14:textId="77777777" w:rsidR="00503349" w:rsidRPr="00503349" w:rsidRDefault="00503349" w:rsidP="00503349">
      <w:pPr>
        <w:spacing w:after="0" w:line="240" w:lineRule="auto"/>
        <w:rPr>
          <w:rFonts w:ascii="Times New Roman" w:hAnsi="Times New Roman" w:cs="Times New Roman"/>
          <w:sz w:val="24"/>
          <w:szCs w:val="24"/>
          <w:u w:val="single"/>
        </w:rPr>
      </w:pPr>
      <w:r w:rsidRPr="00503349">
        <w:rPr>
          <w:rFonts w:ascii="Times New Roman" w:hAnsi="Times New Roman" w:cs="Times New Roman"/>
          <w:sz w:val="24"/>
          <w:szCs w:val="24"/>
          <w:u w:val="single"/>
        </w:rPr>
        <w:t>Missed Classes Because of Religious Observances</w:t>
      </w:r>
    </w:p>
    <w:p w14:paraId="10488406" w14:textId="77777777" w:rsidR="00503349" w:rsidRPr="00503349" w:rsidRDefault="00503349" w:rsidP="00503349">
      <w:pPr>
        <w:spacing w:after="0" w:line="240" w:lineRule="auto"/>
        <w:rPr>
          <w:rFonts w:ascii="Times New Roman" w:hAnsi="Times New Roman" w:cs="Times New Roman"/>
          <w:sz w:val="24"/>
          <w:szCs w:val="24"/>
          <w:u w:val="single"/>
        </w:rPr>
      </w:pPr>
    </w:p>
    <w:p w14:paraId="48FD98F8" w14:textId="77777777" w:rsidR="00503349" w:rsidRPr="00503349" w:rsidRDefault="00503349" w:rsidP="00503349">
      <w:pPr>
        <w:spacing w:after="0" w:line="240" w:lineRule="auto"/>
        <w:rPr>
          <w:rFonts w:ascii="Times New Roman" w:hAnsi="Times New Roman" w:cs="Times New Roman"/>
          <w:sz w:val="24"/>
          <w:szCs w:val="24"/>
        </w:rPr>
      </w:pPr>
      <w:r w:rsidRPr="00503349">
        <w:rPr>
          <w:rFonts w:ascii="Times New Roman" w:hAnsi="Times New Roman" w:cs="Times New Roman"/>
          <w:sz w:val="24"/>
          <w:szCs w:val="24"/>
        </w:rPr>
        <w:t>Students who miss class because of religious observances are entitled to reasonable accommodations to make up missed assignments and missed material. Students should contact the instructor prior to the missed class to inform the instructor about the absence, work out how missed assignments will be made up, and determine how missed material can be learned.</w:t>
      </w:r>
    </w:p>
    <w:p w14:paraId="43E2442D" w14:textId="77777777" w:rsidR="00503349" w:rsidRDefault="00503349" w:rsidP="00AE0CD4">
      <w:pPr>
        <w:pStyle w:val="Default"/>
        <w:rPr>
          <w:bCs/>
          <w:u w:val="single"/>
        </w:rPr>
      </w:pPr>
    </w:p>
    <w:p w14:paraId="5A5E4345" w14:textId="77777777" w:rsidR="00AE0CD4" w:rsidRPr="0078101B" w:rsidRDefault="00AE0CD4" w:rsidP="00AE0CD4">
      <w:pPr>
        <w:pStyle w:val="Default"/>
        <w:rPr>
          <w:bCs/>
          <w:u w:val="single"/>
        </w:rPr>
      </w:pPr>
      <w:r w:rsidRPr="0078101B">
        <w:rPr>
          <w:bCs/>
          <w:u w:val="single"/>
        </w:rPr>
        <w:t>Hunter College Policy on Academic Integrity</w:t>
      </w:r>
    </w:p>
    <w:p w14:paraId="6D478E7F" w14:textId="77777777" w:rsidR="00AE0CD4" w:rsidRPr="0078101B" w:rsidRDefault="00AE0CD4" w:rsidP="00AE0CD4">
      <w:pPr>
        <w:pStyle w:val="Default"/>
        <w:rPr>
          <w:u w:val="single"/>
        </w:rPr>
      </w:pPr>
    </w:p>
    <w:p w14:paraId="6D329592" w14:textId="77777777" w:rsidR="00AE0CD4" w:rsidRPr="0078101B" w:rsidRDefault="00AE0CD4" w:rsidP="00441A8D">
      <w:pPr>
        <w:pStyle w:val="BodyText"/>
        <w:jc w:val="left"/>
      </w:pPr>
      <w:r w:rsidRPr="0078101B">
        <w:t>Hunter College regards acts of academic dishonesty (e.g., plagiarism, cheating on examinations, obtaining unfair advantage, and falsification of records and official documents) as serious offenses against the values of intellectual honesty. The College is committed to enforcing the CUNY Policy on Academic Integrity and will pursue cases of academic dishonesty according to the Hunter College Academic Integrity Procedures.</w:t>
      </w:r>
    </w:p>
    <w:p w14:paraId="48A0F08F" w14:textId="77777777" w:rsidR="00AE0CD4" w:rsidRPr="0078101B" w:rsidRDefault="00AE0CD4" w:rsidP="00AE0CD4">
      <w:pPr>
        <w:pStyle w:val="BodyText"/>
        <w:jc w:val="left"/>
      </w:pPr>
    </w:p>
    <w:p w14:paraId="613974CA" w14:textId="77777777" w:rsidR="00AE0CD4" w:rsidRPr="0078101B" w:rsidRDefault="00AE0CD4" w:rsidP="00AE0CD4">
      <w:pPr>
        <w:pStyle w:val="Default"/>
        <w:rPr>
          <w:bCs/>
          <w:u w:val="single"/>
        </w:rPr>
      </w:pPr>
      <w:r w:rsidRPr="0078101B">
        <w:rPr>
          <w:bCs/>
          <w:u w:val="single"/>
        </w:rPr>
        <w:t>ADA Policy</w:t>
      </w:r>
    </w:p>
    <w:p w14:paraId="7442573A" w14:textId="77777777" w:rsidR="00AE0CD4" w:rsidRPr="0078101B" w:rsidRDefault="00AE0CD4" w:rsidP="00AE0CD4">
      <w:pPr>
        <w:pStyle w:val="Default"/>
      </w:pPr>
    </w:p>
    <w:p w14:paraId="301930DA" w14:textId="77777777" w:rsidR="00AE0CD4" w:rsidRDefault="00AE0CD4" w:rsidP="00441A8D">
      <w:pPr>
        <w:pStyle w:val="BodyText"/>
        <w:jc w:val="left"/>
      </w:pPr>
      <w:r w:rsidRPr="0078101B">
        <w:t>In compliance with the American Disability Act of 1990 (ADA) and with Section 504 of the Rehabilitation Act of 1973, Hunter College is committed to ensuring educational parity and accommodations for all students with documented disabilities and/or medical conditions. It is recommended that all students with documented disabilities (Emotional, Medical, Physical, and/or Learning) consult the Office of AccessABILITY, located in Room E1214B, to secure necessary academic accommodations. For further information and assistance, please call: (212) 772- 4857 or (212) 650-3230.</w:t>
      </w:r>
    </w:p>
    <w:p w14:paraId="5173DA82" w14:textId="77777777" w:rsidR="00BE6CA8" w:rsidRDefault="00BE6CA8" w:rsidP="00441A8D">
      <w:pPr>
        <w:pStyle w:val="BodyText"/>
        <w:jc w:val="left"/>
      </w:pPr>
    </w:p>
    <w:p w14:paraId="649299B9" w14:textId="77777777" w:rsidR="00BE6CA8" w:rsidRDefault="00BE6CA8" w:rsidP="00BE6CA8">
      <w:pPr>
        <w:tabs>
          <w:tab w:val="left" w:pos="0"/>
        </w:tabs>
        <w:spacing w:after="0" w:line="240" w:lineRule="auto"/>
        <w:rPr>
          <w:rFonts w:ascii="Times New Roman" w:hAnsi="Times New Roman" w:cs="Times New Roman"/>
          <w:sz w:val="24"/>
          <w:szCs w:val="24"/>
        </w:rPr>
      </w:pPr>
      <w:r w:rsidRPr="00BB268B">
        <w:rPr>
          <w:rFonts w:ascii="Times New Roman" w:hAnsi="Times New Roman" w:cs="Times New Roman"/>
          <w:sz w:val="24"/>
          <w:szCs w:val="24"/>
          <w:u w:val="single"/>
        </w:rPr>
        <w:t>Hunter College Policy on Sexual Misconduct</w:t>
      </w:r>
    </w:p>
    <w:p w14:paraId="672028A5" w14:textId="77777777" w:rsidR="00BE6CA8" w:rsidRPr="00BB268B" w:rsidRDefault="00BE6CA8" w:rsidP="00BE6CA8">
      <w:pPr>
        <w:tabs>
          <w:tab w:val="left" w:pos="0"/>
        </w:tabs>
        <w:spacing w:after="0" w:line="240" w:lineRule="auto"/>
        <w:rPr>
          <w:rFonts w:ascii="Times New Roman" w:hAnsi="Times New Roman" w:cs="Times New Roman"/>
          <w:sz w:val="24"/>
          <w:szCs w:val="24"/>
        </w:rPr>
      </w:pPr>
    </w:p>
    <w:p w14:paraId="57C424FF" w14:textId="77777777" w:rsidR="00BE6CA8" w:rsidRDefault="00BE6CA8" w:rsidP="00BE6CA8">
      <w:pPr>
        <w:tabs>
          <w:tab w:val="left" w:pos="0"/>
        </w:tabs>
        <w:spacing w:after="0" w:line="240" w:lineRule="auto"/>
        <w:rPr>
          <w:rFonts w:ascii="Times New Roman" w:hAnsi="Times New Roman" w:cs="Times New Roman"/>
          <w:sz w:val="24"/>
          <w:szCs w:val="24"/>
        </w:rPr>
      </w:pPr>
      <w:r w:rsidRPr="00BB268B">
        <w:rPr>
          <w:rFonts w:ascii="Times New Roman" w:hAnsi="Times New Roman" w:cs="Times New Roman"/>
          <w:sz w:val="24"/>
          <w:szCs w:val="24"/>
        </w:rPr>
        <w:t>“In compliance with the CUNY Policy on Sexual Misconduct, Hunter College reaffirms the prohibition of any sexual misconduct, which includes sexual violence, sexual harassment, and gender-based harassment retaliation against students, employees, or visitors, as well as certain intimate relationships. Students who have experienced any form of sexual violence on or off campus (including CUNY-sponsored trips and events) are entitled to the rights outlined in the Bill of Rights for Hunter College.</w:t>
      </w:r>
    </w:p>
    <w:p w14:paraId="1ACC296C" w14:textId="77777777" w:rsidR="00BE6CA8" w:rsidRPr="00BB268B" w:rsidRDefault="00BE6CA8" w:rsidP="00BE6CA8">
      <w:pPr>
        <w:tabs>
          <w:tab w:val="left" w:pos="0"/>
        </w:tabs>
        <w:spacing w:after="0" w:line="240" w:lineRule="auto"/>
        <w:rPr>
          <w:rFonts w:ascii="Times New Roman" w:hAnsi="Times New Roman" w:cs="Times New Roman"/>
          <w:sz w:val="24"/>
          <w:szCs w:val="24"/>
        </w:rPr>
      </w:pPr>
    </w:p>
    <w:p w14:paraId="255DE575" w14:textId="77777777" w:rsidR="00BE6CA8" w:rsidRPr="00BB268B" w:rsidRDefault="00BE6CA8" w:rsidP="00BE6CA8">
      <w:pPr>
        <w:pStyle w:val="ListParagraph"/>
        <w:numPr>
          <w:ilvl w:val="1"/>
          <w:numId w:val="6"/>
        </w:numPr>
        <w:tabs>
          <w:tab w:val="left" w:pos="0"/>
        </w:tabs>
      </w:pPr>
      <w:r w:rsidRPr="00BB268B">
        <w:lastRenderedPageBreak/>
        <w:t>Sexual Violence: Students are strongly encouraged to immediately report the incident by calling 911, contacting NYPD Special Victims Division Hotline (646-610-7272) or their local police precinct, or contacting the College's Public Safety Office (212-772-4444).</w:t>
      </w:r>
    </w:p>
    <w:p w14:paraId="1E388F73" w14:textId="77777777" w:rsidR="00BE6CA8" w:rsidRPr="00BB268B" w:rsidRDefault="00BE6CA8" w:rsidP="00BE6CA8">
      <w:pPr>
        <w:pStyle w:val="ListParagraph"/>
        <w:numPr>
          <w:ilvl w:val="1"/>
          <w:numId w:val="6"/>
        </w:numPr>
        <w:tabs>
          <w:tab w:val="left" w:pos="0"/>
        </w:tabs>
      </w:pPr>
      <w:r w:rsidRPr="00BB268B">
        <w:t>All Other Forms of Sexual Misconduct: Students are also encouraged to contact the College's Title IX Campus Coordinator, Dean John Rose (jtrose@hunter.cuny.edu or 212-650-3262) or Colleen Barry (colleen.barry@hunter.cuny.edu or 212-772-4534) and seek complimentary services through the Counseling and Wellness Services Office, Hunter East 1123.</w:t>
      </w:r>
    </w:p>
    <w:p w14:paraId="7AE3EF5D" w14:textId="77777777" w:rsidR="00BE6CA8" w:rsidRPr="00BB268B" w:rsidRDefault="00BE6CA8" w:rsidP="00BE6CA8">
      <w:pPr>
        <w:pStyle w:val="ListParagraph"/>
        <w:tabs>
          <w:tab w:val="left" w:pos="360"/>
        </w:tabs>
      </w:pPr>
      <w:r w:rsidRPr="00BB268B">
        <w:t xml:space="preserve">CUNY Policy on Sexual Misconduct Link: </w:t>
      </w:r>
      <w:hyperlink r:id="rId9" w:history="1">
        <w:r w:rsidRPr="00BB268B">
          <w:rPr>
            <w:rStyle w:val="Hyperlink"/>
          </w:rPr>
          <w:t>http://www.cuny.edu/about/administration/offices/la/Policy-on-Sexual-Misconduct-12-1-14-with-links.pdf</w:t>
        </w:r>
      </w:hyperlink>
      <w:r w:rsidRPr="00BB268B">
        <w:t>”</w:t>
      </w:r>
    </w:p>
    <w:p w14:paraId="1562B2A8" w14:textId="77777777" w:rsidR="00AE0CD4" w:rsidRDefault="00AE0CD4" w:rsidP="006A3147">
      <w:pPr>
        <w:pStyle w:val="BodyText"/>
        <w:jc w:val="left"/>
      </w:pPr>
    </w:p>
    <w:p w14:paraId="066C91DB" w14:textId="77777777" w:rsidR="006A3147" w:rsidRPr="00641A83" w:rsidRDefault="006A3147" w:rsidP="006A3147">
      <w:pPr>
        <w:pStyle w:val="BodyText"/>
        <w:jc w:val="left"/>
        <w:rPr>
          <w:u w:val="single"/>
        </w:rPr>
      </w:pPr>
      <w:r w:rsidRPr="00641A83">
        <w:rPr>
          <w:u w:val="single"/>
        </w:rPr>
        <w:t>Course Materials:</w:t>
      </w:r>
    </w:p>
    <w:p w14:paraId="0E24223A" w14:textId="77777777" w:rsidR="006A3147" w:rsidRPr="00641A83" w:rsidRDefault="006A3147" w:rsidP="006A3147">
      <w:pPr>
        <w:pStyle w:val="BodyText"/>
        <w:jc w:val="left"/>
      </w:pPr>
    </w:p>
    <w:p w14:paraId="1B41D03B" w14:textId="77777777" w:rsidR="006A3147" w:rsidRPr="00641A83" w:rsidRDefault="006A3147" w:rsidP="006A3147">
      <w:pPr>
        <w:pStyle w:val="BodyText"/>
        <w:jc w:val="left"/>
      </w:pPr>
      <w:r w:rsidRPr="00641A83">
        <w:t xml:space="preserve">There </w:t>
      </w:r>
      <w:r w:rsidR="000D37A4" w:rsidRPr="00641A83">
        <w:t>is one required book</w:t>
      </w:r>
      <w:r w:rsidRPr="00641A83">
        <w:t>, plus articles availab</w:t>
      </w:r>
      <w:r w:rsidR="000D37A4" w:rsidRPr="00641A83">
        <w:t>le on Blackboard.  The book is</w:t>
      </w:r>
      <w:r w:rsidRPr="00641A83">
        <w:t>:</w:t>
      </w:r>
    </w:p>
    <w:p w14:paraId="46DE3403" w14:textId="77777777" w:rsidR="0068010E" w:rsidRPr="00641A83" w:rsidRDefault="0068010E" w:rsidP="0068010E">
      <w:pPr>
        <w:pStyle w:val="BodyText"/>
        <w:ind w:left="720"/>
        <w:jc w:val="left"/>
      </w:pPr>
    </w:p>
    <w:p w14:paraId="557E22FE" w14:textId="77777777" w:rsidR="0068010E" w:rsidRPr="00641A83" w:rsidRDefault="00AA5D3C" w:rsidP="0068010E">
      <w:pPr>
        <w:pStyle w:val="BodyText"/>
        <w:ind w:left="720"/>
        <w:jc w:val="left"/>
      </w:pPr>
      <w:r>
        <w:t>Baglione, Lisa A. 2015</w:t>
      </w:r>
      <w:r w:rsidR="0068010E" w:rsidRPr="00641A83">
        <w:t>.</w:t>
      </w:r>
      <w:r>
        <w:t xml:space="preserve"> (3</w:t>
      </w:r>
      <w:r>
        <w:rPr>
          <w:vertAlign w:val="superscript"/>
        </w:rPr>
        <w:t>rd</w:t>
      </w:r>
      <w:r w:rsidR="00EC33BA">
        <w:t xml:space="preserve"> ed).</w:t>
      </w:r>
      <w:r w:rsidR="0068010E" w:rsidRPr="00641A83">
        <w:t xml:space="preserve"> </w:t>
      </w:r>
      <w:r w:rsidR="0068010E" w:rsidRPr="00641A83">
        <w:rPr>
          <w:i/>
        </w:rPr>
        <w:t>Writing a Research Paper in Political Science</w:t>
      </w:r>
      <w:r w:rsidR="00EC33BA">
        <w:t>. CQ Press</w:t>
      </w:r>
      <w:r w:rsidR="0068010E" w:rsidRPr="00641A83">
        <w:t>.</w:t>
      </w:r>
    </w:p>
    <w:p w14:paraId="63114430" w14:textId="77777777" w:rsidR="006A3147" w:rsidRPr="00641A83" w:rsidRDefault="006A3147" w:rsidP="006A3147">
      <w:pPr>
        <w:pStyle w:val="BodyText"/>
        <w:jc w:val="left"/>
      </w:pPr>
    </w:p>
    <w:p w14:paraId="2871BE14" w14:textId="77777777" w:rsidR="006A3147" w:rsidRPr="00641A83" w:rsidRDefault="0068010E" w:rsidP="00441A8D">
      <w:pPr>
        <w:pStyle w:val="BodyText"/>
        <w:jc w:val="left"/>
      </w:pPr>
      <w:r w:rsidRPr="00641A83">
        <w:t xml:space="preserve">It is referred to below as </w:t>
      </w:r>
      <w:r w:rsidR="00C73ABD">
        <w:rPr>
          <w:b/>
        </w:rPr>
        <w:t xml:space="preserve">Ba </w:t>
      </w:r>
      <w:r w:rsidRPr="00641A83">
        <w:t xml:space="preserve">and </w:t>
      </w:r>
      <w:r w:rsidR="006A3147" w:rsidRPr="00641A83">
        <w:t xml:space="preserve">can be purchased </w:t>
      </w:r>
      <w:r w:rsidR="0068217F">
        <w:t>on Akademos</w:t>
      </w:r>
      <w:r w:rsidR="005C7567">
        <w:t xml:space="preserve"> and </w:t>
      </w:r>
      <w:r w:rsidR="002650B3">
        <w:t>at</w:t>
      </w:r>
      <w:r w:rsidR="0068217F">
        <w:t xml:space="preserve"> </w:t>
      </w:r>
      <w:r w:rsidR="005C7567">
        <w:t>Shakespeare</w:t>
      </w:r>
      <w:r w:rsidR="006A3147" w:rsidRPr="00641A83">
        <w:t>.</w:t>
      </w:r>
      <w:r w:rsidR="001B76B9" w:rsidRPr="00641A83">
        <w:t xml:space="preserve"> </w:t>
      </w:r>
      <w:r w:rsidR="00C73ABD">
        <w:t xml:space="preserve">A few </w:t>
      </w:r>
      <w:r w:rsidR="00DF7583">
        <w:t xml:space="preserve">of the </w:t>
      </w:r>
      <w:r w:rsidR="00C73ABD">
        <w:t xml:space="preserve">readings are available on Blackboard and are referred to below as </w:t>
      </w:r>
      <w:r w:rsidR="00C73ABD" w:rsidRPr="00C73ABD">
        <w:rPr>
          <w:b/>
        </w:rPr>
        <w:t>B</w:t>
      </w:r>
      <w:r w:rsidR="00BE1E64">
        <w:rPr>
          <w:b/>
        </w:rPr>
        <w:t>b</w:t>
      </w:r>
      <w:r w:rsidR="00C73ABD">
        <w:t>. Additionally, s</w:t>
      </w:r>
      <w:r w:rsidR="001B76B9" w:rsidRPr="00C73ABD">
        <w:t>amples</w:t>
      </w:r>
      <w:r w:rsidR="001B76B9" w:rsidRPr="00641A83">
        <w:t xml:space="preserve"> of quality writing, examples of proper citation, and other materials </w:t>
      </w:r>
      <w:r w:rsidR="008E4A14">
        <w:t>are</w:t>
      </w:r>
      <w:r w:rsidR="001B76B9" w:rsidRPr="00641A83">
        <w:t xml:space="preserve"> posted on the course</w:t>
      </w:r>
      <w:r w:rsidR="0078101B">
        <w:t>’s</w:t>
      </w:r>
      <w:r w:rsidR="001B76B9" w:rsidRPr="00641A83">
        <w:t xml:space="preserve"> Blackboard site</w:t>
      </w:r>
      <w:r w:rsidR="008E4A14">
        <w:t>.</w:t>
      </w:r>
    </w:p>
    <w:p w14:paraId="2E95DA89" w14:textId="77777777" w:rsidR="006D090D" w:rsidRDefault="006D090D" w:rsidP="006B152E">
      <w:pPr>
        <w:pStyle w:val="BodyText"/>
        <w:keepNext/>
        <w:jc w:val="left"/>
        <w:rPr>
          <w:b/>
          <w:bCs/>
          <w:u w:val="single"/>
        </w:rPr>
      </w:pPr>
    </w:p>
    <w:p w14:paraId="45ED885F" w14:textId="77777777" w:rsidR="006B152E" w:rsidRPr="00641A83" w:rsidRDefault="006B152E" w:rsidP="006B152E">
      <w:pPr>
        <w:pStyle w:val="BodyText"/>
        <w:keepNext/>
        <w:jc w:val="left"/>
        <w:rPr>
          <w:b/>
          <w:bCs/>
          <w:u w:val="single"/>
        </w:rPr>
      </w:pPr>
      <w:r w:rsidRPr="00641A83">
        <w:rPr>
          <w:b/>
          <w:bCs/>
          <w:u w:val="single"/>
        </w:rPr>
        <w:t>Course Schedule</w:t>
      </w:r>
    </w:p>
    <w:p w14:paraId="44956CBE" w14:textId="77777777" w:rsidR="006B152E" w:rsidRPr="00641A83" w:rsidRDefault="006B152E" w:rsidP="00670228">
      <w:pPr>
        <w:spacing w:after="0" w:line="240" w:lineRule="auto"/>
        <w:rPr>
          <w:rFonts w:ascii="Times New Roman" w:hAnsi="Times New Roman" w:cs="Times New Roman"/>
          <w:sz w:val="24"/>
          <w:szCs w:val="24"/>
          <w:u w:val="single"/>
        </w:rPr>
      </w:pPr>
    </w:p>
    <w:p w14:paraId="337992C3" w14:textId="4A36D6AD" w:rsidR="005774C0" w:rsidRDefault="004914EA" w:rsidP="0068010E">
      <w:pPr>
        <w:spacing w:after="0" w:line="240" w:lineRule="auto"/>
        <w:ind w:left="360" w:hanging="360"/>
        <w:rPr>
          <w:rFonts w:ascii="Times New Roman" w:hAnsi="Times New Roman" w:cs="Times New Roman"/>
          <w:b/>
          <w:sz w:val="24"/>
          <w:szCs w:val="24"/>
        </w:rPr>
      </w:pPr>
      <w:r>
        <w:rPr>
          <w:rFonts w:ascii="Times New Roman" w:hAnsi="Times New Roman" w:cs="Times New Roman"/>
          <w:sz w:val="24"/>
          <w:szCs w:val="24"/>
          <w:u w:val="single"/>
        </w:rPr>
        <w:t>Tu Sep 3</w:t>
      </w:r>
      <w:r w:rsidR="00BF3816" w:rsidRPr="004E5228">
        <w:rPr>
          <w:rFonts w:ascii="Times New Roman" w:hAnsi="Times New Roman" w:cs="Times New Roman"/>
          <w:sz w:val="24"/>
          <w:szCs w:val="24"/>
          <w:u w:val="single"/>
        </w:rPr>
        <w:t>:</w:t>
      </w:r>
      <w:r w:rsidR="005774C0">
        <w:rPr>
          <w:rFonts w:ascii="Times New Roman" w:hAnsi="Times New Roman" w:cs="Times New Roman"/>
          <w:b/>
          <w:sz w:val="24"/>
          <w:szCs w:val="24"/>
        </w:rPr>
        <w:t xml:space="preserve"> </w:t>
      </w:r>
    </w:p>
    <w:p w14:paraId="59FFFF3B" w14:textId="77777777" w:rsidR="00670228" w:rsidRPr="005774C0" w:rsidRDefault="005774C0" w:rsidP="005774C0">
      <w:pPr>
        <w:spacing w:after="0" w:line="240" w:lineRule="auto"/>
        <w:ind w:left="360"/>
        <w:rPr>
          <w:rFonts w:ascii="Times New Roman" w:hAnsi="Times New Roman" w:cs="Times New Roman"/>
          <w:i/>
          <w:sz w:val="24"/>
          <w:szCs w:val="24"/>
        </w:rPr>
      </w:pPr>
      <w:r>
        <w:rPr>
          <w:rFonts w:ascii="Times New Roman" w:hAnsi="Times New Roman" w:cs="Times New Roman"/>
          <w:i/>
          <w:sz w:val="24"/>
          <w:szCs w:val="24"/>
        </w:rPr>
        <w:t>What Makes for a Good Research Question?</w:t>
      </w:r>
    </w:p>
    <w:p w14:paraId="4CEF63B5" w14:textId="77777777" w:rsidR="0068010E" w:rsidRPr="004E5228" w:rsidRDefault="0068010E" w:rsidP="0068010E">
      <w:pPr>
        <w:pStyle w:val="ListParagraph"/>
        <w:numPr>
          <w:ilvl w:val="0"/>
          <w:numId w:val="5"/>
        </w:numPr>
      </w:pPr>
      <w:r w:rsidRPr="004E5228">
        <w:rPr>
          <w:b/>
        </w:rPr>
        <w:t>B</w:t>
      </w:r>
      <w:r w:rsidR="00695592" w:rsidRPr="004E5228">
        <w:rPr>
          <w:b/>
        </w:rPr>
        <w:t>a</w:t>
      </w:r>
      <w:r w:rsidR="008B5DD3">
        <w:t>: Chapters 1–</w:t>
      </w:r>
      <w:r w:rsidRPr="004E5228">
        <w:t xml:space="preserve">2: “So You Have to Write a Research Paper” and “Getting Started” </w:t>
      </w:r>
      <w:r w:rsidR="00942EC8">
        <w:t>Finding a Research Question,”</w:t>
      </w:r>
      <w:r w:rsidR="00AA5D3C">
        <w:t xml:space="preserve"> 1–4</w:t>
      </w:r>
      <w:r w:rsidRPr="004E5228">
        <w:t>0.</w:t>
      </w:r>
    </w:p>
    <w:p w14:paraId="16D0F877" w14:textId="77777777" w:rsidR="0068010E" w:rsidRPr="004E5228" w:rsidRDefault="0068010E" w:rsidP="0068010E">
      <w:pPr>
        <w:pStyle w:val="ListParagraph"/>
      </w:pPr>
    </w:p>
    <w:p w14:paraId="69D89B4F" w14:textId="0AACF4ED" w:rsidR="00BF3816" w:rsidRPr="004E5228" w:rsidRDefault="004914EA" w:rsidP="0068010E">
      <w:pPr>
        <w:spacing w:after="0" w:line="240" w:lineRule="auto"/>
        <w:ind w:left="360" w:hanging="360"/>
        <w:rPr>
          <w:rFonts w:ascii="Times New Roman" w:hAnsi="Times New Roman" w:cs="Times New Roman"/>
          <w:sz w:val="24"/>
          <w:szCs w:val="24"/>
          <w:u w:val="single"/>
        </w:rPr>
      </w:pPr>
      <w:r>
        <w:rPr>
          <w:rFonts w:ascii="Times New Roman" w:hAnsi="Times New Roman" w:cs="Times New Roman"/>
          <w:sz w:val="24"/>
          <w:szCs w:val="24"/>
          <w:u w:val="single"/>
        </w:rPr>
        <w:t>Tu Sep 10</w:t>
      </w:r>
      <w:r w:rsidR="00BF3816" w:rsidRPr="004E5228">
        <w:rPr>
          <w:rFonts w:ascii="Times New Roman" w:hAnsi="Times New Roman" w:cs="Times New Roman"/>
          <w:sz w:val="24"/>
          <w:szCs w:val="24"/>
          <w:u w:val="single"/>
        </w:rPr>
        <w:t>:</w:t>
      </w:r>
    </w:p>
    <w:p w14:paraId="35CB1ABD" w14:textId="77777777" w:rsidR="00670228" w:rsidRPr="004E5228" w:rsidRDefault="0068010E" w:rsidP="0068010E">
      <w:pPr>
        <w:spacing w:after="0" w:line="240" w:lineRule="auto"/>
        <w:ind w:left="360" w:hanging="360"/>
        <w:rPr>
          <w:rFonts w:ascii="Times New Roman" w:hAnsi="Times New Roman" w:cs="Times New Roman"/>
          <w:i/>
          <w:sz w:val="24"/>
          <w:szCs w:val="24"/>
        </w:rPr>
      </w:pPr>
      <w:r w:rsidRPr="004E5228">
        <w:rPr>
          <w:rFonts w:ascii="Times New Roman" w:hAnsi="Times New Roman" w:cs="Times New Roman"/>
          <w:sz w:val="24"/>
          <w:szCs w:val="24"/>
        </w:rPr>
        <w:tab/>
      </w:r>
      <w:r w:rsidR="007A47B1">
        <w:rPr>
          <w:rFonts w:ascii="Times New Roman" w:hAnsi="Times New Roman" w:cs="Times New Roman"/>
          <w:i/>
          <w:sz w:val="24"/>
          <w:szCs w:val="24"/>
        </w:rPr>
        <w:t>Finding Sources</w:t>
      </w:r>
    </w:p>
    <w:p w14:paraId="4BCD93DC" w14:textId="77777777" w:rsidR="0068010E" w:rsidRPr="004E5228" w:rsidRDefault="00BE1E64" w:rsidP="00BE1E64">
      <w:pPr>
        <w:pStyle w:val="ListParagraph"/>
        <w:numPr>
          <w:ilvl w:val="0"/>
          <w:numId w:val="5"/>
        </w:numPr>
        <w:rPr>
          <w:i/>
        </w:rPr>
      </w:pPr>
      <w:r w:rsidRPr="004E5228">
        <w:rPr>
          <w:b/>
        </w:rPr>
        <w:t>Ba</w:t>
      </w:r>
      <w:r w:rsidRPr="004E5228">
        <w:t>: Chapter 3: “Learning Proper Citation Forms, Finding the Scholarly Debate, and Summarizing and Classifying Arguments:</w:t>
      </w:r>
      <w:r w:rsidR="00942EC8">
        <w:t xml:space="preserve"> The Annotated Bibliography,”</w:t>
      </w:r>
      <w:r w:rsidR="00AA5D3C">
        <w:t xml:space="preserve"> 41–74</w:t>
      </w:r>
      <w:r w:rsidRPr="004E5228">
        <w:t>.</w:t>
      </w:r>
    </w:p>
    <w:p w14:paraId="28AE388A" w14:textId="77777777" w:rsidR="00BE1E64" w:rsidRPr="00AB4829" w:rsidRDefault="00BE1E64" w:rsidP="00BE1E64">
      <w:pPr>
        <w:pStyle w:val="ListParagraph"/>
      </w:pPr>
    </w:p>
    <w:p w14:paraId="3EBBC2E6" w14:textId="0DD16696" w:rsidR="00BF3816" w:rsidRPr="004E5228" w:rsidRDefault="004914EA" w:rsidP="0068010E">
      <w:pPr>
        <w:spacing w:after="0" w:line="240" w:lineRule="auto"/>
        <w:ind w:left="360" w:hanging="360"/>
        <w:rPr>
          <w:rFonts w:ascii="Times New Roman" w:hAnsi="Times New Roman" w:cs="Times New Roman"/>
          <w:sz w:val="24"/>
          <w:szCs w:val="24"/>
        </w:rPr>
      </w:pPr>
      <w:r>
        <w:rPr>
          <w:rFonts w:ascii="Times New Roman" w:hAnsi="Times New Roman" w:cs="Times New Roman"/>
          <w:sz w:val="24"/>
          <w:szCs w:val="24"/>
          <w:u w:val="single"/>
        </w:rPr>
        <w:t>Tu Sep 17</w:t>
      </w:r>
      <w:r w:rsidR="00BF3816" w:rsidRPr="004E5228">
        <w:rPr>
          <w:rFonts w:ascii="Times New Roman" w:hAnsi="Times New Roman" w:cs="Times New Roman"/>
          <w:sz w:val="24"/>
          <w:szCs w:val="24"/>
          <w:u w:val="single"/>
        </w:rPr>
        <w:t>:</w:t>
      </w:r>
      <w:r w:rsidR="000D5F65" w:rsidRPr="004E5228">
        <w:rPr>
          <w:rFonts w:ascii="Times New Roman" w:hAnsi="Times New Roman" w:cs="Times New Roman"/>
          <w:sz w:val="24"/>
          <w:szCs w:val="24"/>
        </w:rPr>
        <w:t xml:space="preserve">  </w:t>
      </w:r>
    </w:p>
    <w:p w14:paraId="4430D74F" w14:textId="77777777" w:rsidR="0068010E" w:rsidRPr="004E5228" w:rsidRDefault="0068010E" w:rsidP="0068010E">
      <w:pPr>
        <w:spacing w:after="0" w:line="240" w:lineRule="auto"/>
        <w:ind w:left="360" w:hanging="360"/>
        <w:rPr>
          <w:rFonts w:ascii="Times New Roman" w:hAnsi="Times New Roman" w:cs="Times New Roman"/>
          <w:i/>
          <w:sz w:val="24"/>
          <w:szCs w:val="24"/>
        </w:rPr>
      </w:pPr>
      <w:r w:rsidRPr="004E5228">
        <w:rPr>
          <w:rFonts w:ascii="Times New Roman" w:hAnsi="Times New Roman" w:cs="Times New Roman"/>
          <w:sz w:val="24"/>
          <w:szCs w:val="24"/>
        </w:rPr>
        <w:tab/>
      </w:r>
      <w:r w:rsidRPr="004E5228">
        <w:rPr>
          <w:rFonts w:ascii="Times New Roman" w:hAnsi="Times New Roman" w:cs="Times New Roman"/>
          <w:i/>
          <w:sz w:val="24"/>
          <w:szCs w:val="24"/>
        </w:rPr>
        <w:t>Writing a Literature Review</w:t>
      </w:r>
      <w:r w:rsidR="00C845EE" w:rsidRPr="004E5228">
        <w:rPr>
          <w:rFonts w:ascii="Times New Roman" w:hAnsi="Times New Roman" w:cs="Times New Roman"/>
          <w:i/>
          <w:sz w:val="24"/>
          <w:szCs w:val="24"/>
        </w:rPr>
        <w:t xml:space="preserve"> and Paper Organization</w:t>
      </w:r>
    </w:p>
    <w:p w14:paraId="20C0BECD" w14:textId="77777777" w:rsidR="001B76B9" w:rsidRPr="004E5228" w:rsidRDefault="001B76B9" w:rsidP="001B76B9">
      <w:pPr>
        <w:pStyle w:val="ListParagraph"/>
        <w:numPr>
          <w:ilvl w:val="0"/>
          <w:numId w:val="5"/>
        </w:numPr>
        <w:rPr>
          <w:b/>
        </w:rPr>
      </w:pPr>
      <w:r w:rsidRPr="004E5228">
        <w:rPr>
          <w:b/>
        </w:rPr>
        <w:t>B</w:t>
      </w:r>
      <w:r w:rsidR="00695592" w:rsidRPr="004E5228">
        <w:rPr>
          <w:b/>
        </w:rPr>
        <w:t>a</w:t>
      </w:r>
      <w:r w:rsidR="00A1460D" w:rsidRPr="004E5228">
        <w:t>: Chapter 4: “Making Sense of the Scholarly Answers to Your Research Question: Wri</w:t>
      </w:r>
      <w:r w:rsidR="00942EC8">
        <w:t>ting the Literature Review,”</w:t>
      </w:r>
      <w:r w:rsidR="00AA5D3C">
        <w:t xml:space="preserve"> 75–9</w:t>
      </w:r>
      <w:r w:rsidR="00A1460D" w:rsidRPr="004E5228">
        <w:t>2</w:t>
      </w:r>
      <w:r w:rsidRPr="004E5228">
        <w:t>.</w:t>
      </w:r>
    </w:p>
    <w:p w14:paraId="1D6494CB" w14:textId="77777777" w:rsidR="00670228" w:rsidRPr="004E5228" w:rsidRDefault="00670228" w:rsidP="0068010E">
      <w:pPr>
        <w:spacing w:after="0" w:line="240" w:lineRule="auto"/>
        <w:ind w:left="360" w:hanging="360"/>
        <w:rPr>
          <w:rFonts w:ascii="Times New Roman" w:hAnsi="Times New Roman" w:cs="Times New Roman"/>
          <w:sz w:val="24"/>
          <w:szCs w:val="24"/>
        </w:rPr>
      </w:pPr>
    </w:p>
    <w:p w14:paraId="36ACECD0" w14:textId="536398CB" w:rsidR="00BF3816" w:rsidRPr="004E5228" w:rsidRDefault="004914EA" w:rsidP="0068010E">
      <w:pPr>
        <w:spacing w:after="0" w:line="240" w:lineRule="auto"/>
        <w:ind w:left="360" w:hanging="360"/>
        <w:rPr>
          <w:rFonts w:ascii="Times New Roman" w:hAnsi="Times New Roman" w:cs="Times New Roman"/>
          <w:sz w:val="24"/>
          <w:szCs w:val="24"/>
          <w:u w:val="single"/>
        </w:rPr>
      </w:pPr>
      <w:r>
        <w:rPr>
          <w:rFonts w:ascii="Times New Roman" w:hAnsi="Times New Roman" w:cs="Times New Roman"/>
          <w:sz w:val="24"/>
          <w:szCs w:val="24"/>
          <w:u w:val="single"/>
        </w:rPr>
        <w:t>Tu Sep 24</w:t>
      </w:r>
      <w:r w:rsidR="00BF3816" w:rsidRPr="004E5228">
        <w:rPr>
          <w:rFonts w:ascii="Times New Roman" w:hAnsi="Times New Roman" w:cs="Times New Roman"/>
          <w:sz w:val="24"/>
          <w:szCs w:val="24"/>
          <w:u w:val="single"/>
        </w:rPr>
        <w:t>:</w:t>
      </w:r>
      <w:r w:rsidR="00F839A2">
        <w:rPr>
          <w:rFonts w:ascii="Times New Roman" w:hAnsi="Times New Roman" w:cs="Times New Roman"/>
          <w:sz w:val="24"/>
          <w:szCs w:val="24"/>
          <w:u w:val="single"/>
        </w:rPr>
        <w:t xml:space="preserve"> </w:t>
      </w:r>
      <w:r w:rsidR="00F839A2" w:rsidRPr="004E5228">
        <w:rPr>
          <w:rFonts w:ascii="Times New Roman" w:hAnsi="Times New Roman" w:cs="Times New Roman"/>
          <w:b/>
          <w:sz w:val="24"/>
          <w:szCs w:val="24"/>
        </w:rPr>
        <w:t xml:space="preserve">Annotated Bibliography </w:t>
      </w:r>
      <w:r w:rsidR="00F839A2">
        <w:rPr>
          <w:rFonts w:ascii="Times New Roman" w:hAnsi="Times New Roman" w:cs="Times New Roman"/>
          <w:b/>
          <w:sz w:val="24"/>
          <w:szCs w:val="24"/>
        </w:rPr>
        <w:t xml:space="preserve">for Literature Review </w:t>
      </w:r>
      <w:r w:rsidR="00F839A2" w:rsidRPr="004E5228">
        <w:rPr>
          <w:rFonts w:ascii="Times New Roman" w:hAnsi="Times New Roman" w:cs="Times New Roman"/>
          <w:b/>
          <w:sz w:val="24"/>
          <w:szCs w:val="24"/>
        </w:rPr>
        <w:t>Due</w:t>
      </w:r>
    </w:p>
    <w:p w14:paraId="2305C2D4" w14:textId="77777777" w:rsidR="00B467EB" w:rsidRDefault="0068010E" w:rsidP="00942EC8">
      <w:pPr>
        <w:spacing w:after="0" w:line="240" w:lineRule="auto"/>
        <w:ind w:left="360" w:hanging="360"/>
        <w:rPr>
          <w:rFonts w:ascii="Times New Roman" w:hAnsi="Times New Roman" w:cs="Times New Roman"/>
          <w:i/>
          <w:sz w:val="24"/>
          <w:szCs w:val="24"/>
        </w:rPr>
      </w:pPr>
      <w:r w:rsidRPr="004E5228">
        <w:rPr>
          <w:rFonts w:ascii="Times New Roman" w:hAnsi="Times New Roman" w:cs="Times New Roman"/>
          <w:sz w:val="24"/>
          <w:szCs w:val="24"/>
        </w:rPr>
        <w:tab/>
      </w:r>
      <w:r w:rsidR="00942EC8" w:rsidRPr="004E5228">
        <w:rPr>
          <w:rFonts w:ascii="Times New Roman" w:hAnsi="Times New Roman" w:cs="Times New Roman"/>
          <w:i/>
          <w:sz w:val="24"/>
          <w:szCs w:val="24"/>
        </w:rPr>
        <w:t>Citation, Quotation, and Paraphrasing</w:t>
      </w:r>
    </w:p>
    <w:p w14:paraId="2F0FFBA2" w14:textId="77777777" w:rsidR="00D226B6" w:rsidRPr="004E5228" w:rsidRDefault="00D226B6" w:rsidP="00D226B6">
      <w:pPr>
        <w:pStyle w:val="ListParagraph"/>
        <w:numPr>
          <w:ilvl w:val="0"/>
          <w:numId w:val="5"/>
        </w:numPr>
      </w:pPr>
      <w:r>
        <w:rPr>
          <w:b/>
        </w:rPr>
        <w:t>Bb</w:t>
      </w:r>
      <w:r>
        <w:t>: “APSA Style Sheet.”</w:t>
      </w:r>
    </w:p>
    <w:p w14:paraId="13354DAC" w14:textId="77777777" w:rsidR="009D2BC1" w:rsidRPr="00641A83" w:rsidRDefault="009D2BC1" w:rsidP="009D2BC1">
      <w:pPr>
        <w:pStyle w:val="ListParagraph"/>
      </w:pPr>
    </w:p>
    <w:p w14:paraId="7EF16E76" w14:textId="52E386E8" w:rsidR="00BF3816" w:rsidRPr="004E5228" w:rsidRDefault="00E907F6" w:rsidP="0068010E">
      <w:pPr>
        <w:spacing w:after="0" w:line="240" w:lineRule="auto"/>
        <w:ind w:left="360" w:hanging="360"/>
        <w:rPr>
          <w:rFonts w:ascii="Times New Roman" w:hAnsi="Times New Roman" w:cs="Times New Roman"/>
          <w:sz w:val="24"/>
          <w:szCs w:val="24"/>
          <w:u w:val="single"/>
        </w:rPr>
      </w:pPr>
      <w:r>
        <w:rPr>
          <w:rFonts w:ascii="Times New Roman" w:hAnsi="Times New Roman" w:cs="Times New Roman"/>
          <w:sz w:val="24"/>
          <w:szCs w:val="24"/>
          <w:u w:val="single"/>
        </w:rPr>
        <w:lastRenderedPageBreak/>
        <w:t>Tu</w:t>
      </w:r>
      <w:r w:rsidR="002C2575">
        <w:rPr>
          <w:rFonts w:ascii="Times New Roman" w:hAnsi="Times New Roman" w:cs="Times New Roman"/>
          <w:sz w:val="24"/>
          <w:szCs w:val="24"/>
          <w:u w:val="single"/>
        </w:rPr>
        <w:t xml:space="preserve"> </w:t>
      </w:r>
      <w:r w:rsidR="004914EA">
        <w:rPr>
          <w:rFonts w:ascii="Times New Roman" w:hAnsi="Times New Roman" w:cs="Times New Roman"/>
          <w:sz w:val="24"/>
          <w:szCs w:val="24"/>
          <w:u w:val="single"/>
        </w:rPr>
        <w:t>Oct 1</w:t>
      </w:r>
      <w:r w:rsidR="00BF3816" w:rsidRPr="004E5228">
        <w:rPr>
          <w:rFonts w:ascii="Times New Roman" w:hAnsi="Times New Roman" w:cs="Times New Roman"/>
          <w:sz w:val="24"/>
          <w:szCs w:val="24"/>
          <w:u w:val="single"/>
        </w:rPr>
        <w:t>:</w:t>
      </w:r>
    </w:p>
    <w:p w14:paraId="0F27A0CD" w14:textId="77777777" w:rsidR="00CE762B" w:rsidRPr="004E5228" w:rsidRDefault="00CE762B" w:rsidP="00CE762B">
      <w:pPr>
        <w:spacing w:after="0" w:line="240" w:lineRule="auto"/>
        <w:ind w:left="360"/>
        <w:rPr>
          <w:rFonts w:ascii="Times New Roman" w:hAnsi="Times New Roman" w:cs="Times New Roman"/>
          <w:i/>
          <w:sz w:val="24"/>
          <w:szCs w:val="24"/>
        </w:rPr>
      </w:pPr>
      <w:r w:rsidRPr="004E5228">
        <w:rPr>
          <w:rFonts w:ascii="Times New Roman" w:hAnsi="Times New Roman" w:cs="Times New Roman"/>
          <w:i/>
          <w:sz w:val="24"/>
          <w:szCs w:val="24"/>
        </w:rPr>
        <w:t>Making Scholarly Arguments, Variables, and Causation</w:t>
      </w:r>
    </w:p>
    <w:p w14:paraId="7E509CBB" w14:textId="77777777" w:rsidR="00CE762B" w:rsidRPr="004E5228" w:rsidRDefault="00CE762B" w:rsidP="00CE762B">
      <w:pPr>
        <w:pStyle w:val="ListParagraph"/>
        <w:numPr>
          <w:ilvl w:val="0"/>
          <w:numId w:val="5"/>
        </w:numPr>
      </w:pPr>
      <w:r w:rsidRPr="004E5228">
        <w:rPr>
          <w:b/>
        </w:rPr>
        <w:t>Ba</w:t>
      </w:r>
      <w:r w:rsidRPr="004E5228">
        <w:t>: Chapter 5: “Effectively Distilling the Argument: The Th</w:t>
      </w:r>
      <w:r>
        <w:t>esis, Model and Hypothesis,” 93–10</w:t>
      </w:r>
      <w:r w:rsidRPr="004E5228">
        <w:t>8.</w:t>
      </w:r>
    </w:p>
    <w:p w14:paraId="75999DFA" w14:textId="77777777" w:rsidR="00B467EB" w:rsidRPr="004E5228" w:rsidRDefault="00B467EB" w:rsidP="0029348B">
      <w:pPr>
        <w:tabs>
          <w:tab w:val="left" w:pos="1080"/>
        </w:tabs>
        <w:spacing w:after="0" w:line="240" w:lineRule="auto"/>
        <w:ind w:left="360" w:hanging="360"/>
        <w:rPr>
          <w:rFonts w:ascii="Times New Roman" w:hAnsi="Times New Roman" w:cs="Times New Roman"/>
          <w:sz w:val="24"/>
          <w:szCs w:val="24"/>
        </w:rPr>
      </w:pPr>
    </w:p>
    <w:p w14:paraId="214E7D54" w14:textId="3057C852" w:rsidR="00BF3816" w:rsidRPr="004E5228" w:rsidRDefault="004914EA" w:rsidP="0029348B">
      <w:pPr>
        <w:spacing w:after="0" w:line="240" w:lineRule="auto"/>
        <w:rPr>
          <w:rFonts w:ascii="Times New Roman" w:hAnsi="Times New Roman" w:cs="Times New Roman"/>
          <w:b/>
          <w:sz w:val="24"/>
          <w:szCs w:val="24"/>
        </w:rPr>
      </w:pPr>
      <w:r>
        <w:rPr>
          <w:rFonts w:ascii="Times New Roman" w:hAnsi="Times New Roman" w:cs="Times New Roman"/>
          <w:sz w:val="24"/>
          <w:szCs w:val="24"/>
          <w:u w:val="single"/>
        </w:rPr>
        <w:t>Tu Oct 8</w:t>
      </w:r>
      <w:r w:rsidR="000D37A4" w:rsidRPr="004E5228">
        <w:rPr>
          <w:rFonts w:ascii="Times New Roman" w:hAnsi="Times New Roman" w:cs="Times New Roman"/>
          <w:sz w:val="24"/>
          <w:szCs w:val="24"/>
          <w:u w:val="single"/>
        </w:rPr>
        <w:t>:</w:t>
      </w:r>
      <w:r w:rsidR="006E69CD" w:rsidRPr="004E5228">
        <w:rPr>
          <w:rFonts w:ascii="Times New Roman" w:hAnsi="Times New Roman" w:cs="Times New Roman"/>
          <w:sz w:val="24"/>
          <w:szCs w:val="24"/>
        </w:rPr>
        <w:t xml:space="preserve"> </w:t>
      </w:r>
      <w:r w:rsidR="00F839A2" w:rsidRPr="00F839A2">
        <w:rPr>
          <w:rFonts w:ascii="Times New Roman" w:hAnsi="Times New Roman" w:cs="Times New Roman"/>
          <w:b/>
          <w:sz w:val="24"/>
          <w:szCs w:val="24"/>
        </w:rPr>
        <w:t>Outline of Literature Review Due</w:t>
      </w:r>
    </w:p>
    <w:p w14:paraId="5B2ABC95" w14:textId="77777777" w:rsidR="00670228" w:rsidRPr="004E5228" w:rsidRDefault="00B467EB" w:rsidP="00781FAD">
      <w:pPr>
        <w:spacing w:after="0" w:line="240" w:lineRule="auto"/>
        <w:ind w:left="360"/>
        <w:rPr>
          <w:rFonts w:ascii="Times New Roman" w:hAnsi="Times New Roman" w:cs="Times New Roman"/>
          <w:i/>
          <w:sz w:val="24"/>
          <w:szCs w:val="24"/>
        </w:rPr>
      </w:pPr>
      <w:r w:rsidRPr="004E5228">
        <w:rPr>
          <w:rFonts w:ascii="Times New Roman" w:hAnsi="Times New Roman" w:cs="Times New Roman"/>
          <w:i/>
          <w:sz w:val="24"/>
          <w:szCs w:val="24"/>
        </w:rPr>
        <w:t xml:space="preserve">Peer Review of Literature Review </w:t>
      </w:r>
      <w:r w:rsidR="00F839A2">
        <w:rPr>
          <w:rFonts w:ascii="Times New Roman" w:hAnsi="Times New Roman" w:cs="Times New Roman"/>
          <w:i/>
          <w:sz w:val="24"/>
          <w:szCs w:val="24"/>
        </w:rPr>
        <w:t>Outline</w:t>
      </w:r>
    </w:p>
    <w:p w14:paraId="11917B65" w14:textId="77777777" w:rsidR="00CE762B" w:rsidRPr="004E5228" w:rsidRDefault="00CE762B" w:rsidP="00CE762B">
      <w:pPr>
        <w:pStyle w:val="ListParagraph"/>
        <w:numPr>
          <w:ilvl w:val="0"/>
          <w:numId w:val="5"/>
        </w:numPr>
      </w:pPr>
      <w:r w:rsidRPr="004E5228">
        <w:rPr>
          <w:b/>
        </w:rPr>
        <w:t>Ba</w:t>
      </w:r>
      <w:r w:rsidRPr="004E5228">
        <w:t>: Chapter 7: “Making Your Plan and Protecting Yourself from Critic</w:t>
      </w:r>
      <w:r>
        <w:t>ism: The Research Design,” 121–54</w:t>
      </w:r>
      <w:r w:rsidRPr="004E5228">
        <w:t>.</w:t>
      </w:r>
    </w:p>
    <w:p w14:paraId="15378E50" w14:textId="77777777" w:rsidR="00BE1E64" w:rsidRPr="004E5228" w:rsidRDefault="00BE1E64" w:rsidP="00B467EB">
      <w:pPr>
        <w:spacing w:after="0" w:line="240" w:lineRule="auto"/>
        <w:ind w:left="360"/>
        <w:rPr>
          <w:rFonts w:ascii="Times New Roman" w:hAnsi="Times New Roman" w:cs="Times New Roman"/>
          <w:i/>
          <w:sz w:val="24"/>
          <w:szCs w:val="24"/>
        </w:rPr>
      </w:pPr>
    </w:p>
    <w:p w14:paraId="0F5B4485" w14:textId="2E926C4D" w:rsidR="00BF3816" w:rsidRPr="004E5228" w:rsidRDefault="00E907F6" w:rsidP="0068010E">
      <w:pPr>
        <w:spacing w:after="0" w:line="240" w:lineRule="auto"/>
        <w:ind w:left="360" w:hanging="360"/>
        <w:rPr>
          <w:rFonts w:ascii="Times New Roman" w:hAnsi="Times New Roman" w:cs="Times New Roman"/>
          <w:sz w:val="24"/>
          <w:szCs w:val="24"/>
        </w:rPr>
      </w:pPr>
      <w:r>
        <w:rPr>
          <w:rFonts w:ascii="Times New Roman" w:hAnsi="Times New Roman" w:cs="Times New Roman"/>
          <w:sz w:val="24"/>
          <w:szCs w:val="24"/>
          <w:u w:val="single"/>
        </w:rPr>
        <w:t>Tu</w:t>
      </w:r>
      <w:r w:rsidR="002C2575">
        <w:rPr>
          <w:rFonts w:ascii="Times New Roman" w:hAnsi="Times New Roman" w:cs="Times New Roman"/>
          <w:sz w:val="24"/>
          <w:szCs w:val="24"/>
          <w:u w:val="single"/>
        </w:rPr>
        <w:t xml:space="preserve"> </w:t>
      </w:r>
      <w:r w:rsidR="004914EA">
        <w:rPr>
          <w:rFonts w:ascii="Times New Roman" w:hAnsi="Times New Roman" w:cs="Times New Roman"/>
          <w:sz w:val="24"/>
          <w:szCs w:val="24"/>
          <w:u w:val="single"/>
        </w:rPr>
        <w:t>Oct 22</w:t>
      </w:r>
      <w:r w:rsidR="00BF3816" w:rsidRPr="004E5228">
        <w:rPr>
          <w:rFonts w:ascii="Times New Roman" w:hAnsi="Times New Roman" w:cs="Times New Roman"/>
          <w:sz w:val="24"/>
          <w:szCs w:val="24"/>
          <w:u w:val="single"/>
        </w:rPr>
        <w:t>:</w:t>
      </w:r>
    </w:p>
    <w:p w14:paraId="3B60514C" w14:textId="77777777" w:rsidR="00942EC8" w:rsidRDefault="00CE762B" w:rsidP="00CE762B">
      <w:pPr>
        <w:spacing w:after="0" w:line="240" w:lineRule="auto"/>
        <w:ind w:left="360"/>
        <w:rPr>
          <w:rFonts w:ascii="Times New Roman" w:hAnsi="Times New Roman" w:cs="Times New Roman"/>
          <w:i/>
          <w:sz w:val="24"/>
          <w:szCs w:val="24"/>
        </w:rPr>
      </w:pPr>
      <w:r w:rsidRPr="004E5228">
        <w:rPr>
          <w:rFonts w:ascii="Times New Roman" w:hAnsi="Times New Roman" w:cs="Times New Roman"/>
          <w:i/>
          <w:sz w:val="24"/>
          <w:szCs w:val="24"/>
        </w:rPr>
        <w:t>Using Empirical Evidence (I)</w:t>
      </w:r>
    </w:p>
    <w:p w14:paraId="791BA62D" w14:textId="77777777" w:rsidR="00CE762B" w:rsidRDefault="00CE762B" w:rsidP="00CE762B">
      <w:pPr>
        <w:pStyle w:val="ListParagraph"/>
        <w:numPr>
          <w:ilvl w:val="0"/>
          <w:numId w:val="5"/>
        </w:numPr>
      </w:pPr>
      <w:r>
        <w:rPr>
          <w:b/>
        </w:rPr>
        <w:t>Bb</w:t>
      </w:r>
      <w:r>
        <w:t xml:space="preserve">: Lijphart, Arend. 1971. “Comparative Politics and the Comparative Method,” </w:t>
      </w:r>
      <w:r>
        <w:rPr>
          <w:i/>
        </w:rPr>
        <w:t>American Political Science Review</w:t>
      </w:r>
      <w:r>
        <w:t xml:space="preserve"> 65(3): 682–93.</w:t>
      </w:r>
    </w:p>
    <w:p w14:paraId="34C2F6D2" w14:textId="77777777" w:rsidR="00CE762B" w:rsidRPr="00CE762B" w:rsidRDefault="00CE762B" w:rsidP="00CE762B">
      <w:pPr>
        <w:pStyle w:val="ListParagraph"/>
      </w:pPr>
    </w:p>
    <w:p w14:paraId="3683B47A" w14:textId="1483D811" w:rsidR="00BF3816" w:rsidRPr="005C7567" w:rsidRDefault="00E907F6" w:rsidP="0068010E">
      <w:pPr>
        <w:spacing w:after="0" w:line="240" w:lineRule="auto"/>
        <w:ind w:left="360" w:hanging="360"/>
        <w:rPr>
          <w:rFonts w:ascii="Times New Roman" w:hAnsi="Times New Roman" w:cs="Times New Roman"/>
          <w:sz w:val="24"/>
          <w:szCs w:val="24"/>
        </w:rPr>
      </w:pPr>
      <w:r>
        <w:rPr>
          <w:rFonts w:ascii="Times New Roman" w:hAnsi="Times New Roman" w:cs="Times New Roman"/>
          <w:sz w:val="24"/>
          <w:szCs w:val="24"/>
          <w:u w:val="single"/>
        </w:rPr>
        <w:t>Tu</w:t>
      </w:r>
      <w:r w:rsidR="002C2575">
        <w:rPr>
          <w:rFonts w:ascii="Times New Roman" w:hAnsi="Times New Roman" w:cs="Times New Roman"/>
          <w:sz w:val="24"/>
          <w:szCs w:val="24"/>
          <w:u w:val="single"/>
        </w:rPr>
        <w:t xml:space="preserve"> </w:t>
      </w:r>
      <w:r w:rsidR="004914EA">
        <w:rPr>
          <w:rFonts w:ascii="Times New Roman" w:hAnsi="Times New Roman" w:cs="Times New Roman"/>
          <w:sz w:val="24"/>
          <w:szCs w:val="24"/>
          <w:u w:val="single"/>
        </w:rPr>
        <w:t>Oct 29</w:t>
      </w:r>
      <w:r w:rsidR="00BF3816" w:rsidRPr="004E5228">
        <w:rPr>
          <w:rFonts w:ascii="Times New Roman" w:hAnsi="Times New Roman" w:cs="Times New Roman"/>
          <w:sz w:val="24"/>
          <w:szCs w:val="24"/>
          <w:u w:val="single"/>
        </w:rPr>
        <w:t>:</w:t>
      </w:r>
      <w:r w:rsidR="005C7567">
        <w:rPr>
          <w:rFonts w:ascii="Times New Roman" w:hAnsi="Times New Roman" w:cs="Times New Roman"/>
          <w:sz w:val="24"/>
          <w:szCs w:val="24"/>
        </w:rPr>
        <w:t xml:space="preserve"> </w:t>
      </w:r>
    </w:p>
    <w:p w14:paraId="75AF6C28" w14:textId="77777777" w:rsidR="001B76B9" w:rsidRDefault="00CE762B" w:rsidP="00CE762B">
      <w:pPr>
        <w:pStyle w:val="ListParagraph"/>
        <w:ind w:left="360"/>
        <w:rPr>
          <w:i/>
        </w:rPr>
      </w:pPr>
      <w:r w:rsidRPr="00861145">
        <w:rPr>
          <w:i/>
        </w:rPr>
        <w:t>Using Empirical Evidence (I</w:t>
      </w:r>
      <w:r>
        <w:rPr>
          <w:i/>
        </w:rPr>
        <w:t>I</w:t>
      </w:r>
      <w:r w:rsidRPr="00861145">
        <w:rPr>
          <w:i/>
        </w:rPr>
        <w:t>)</w:t>
      </w:r>
    </w:p>
    <w:p w14:paraId="65D53171" w14:textId="77777777" w:rsidR="00CE762B" w:rsidRPr="00CE762B" w:rsidRDefault="00CE762B" w:rsidP="00CE762B">
      <w:pPr>
        <w:pStyle w:val="ListParagraph"/>
        <w:numPr>
          <w:ilvl w:val="0"/>
          <w:numId w:val="5"/>
        </w:numPr>
      </w:pPr>
      <w:r>
        <w:rPr>
          <w:b/>
        </w:rPr>
        <w:t>Bb</w:t>
      </w:r>
      <w:r>
        <w:t>: Fearon, James. 1991. “Counterfactuals and Hypothesi</w:t>
      </w:r>
      <w:r w:rsidR="006E418E">
        <w:t>s Testing in Political Science,”</w:t>
      </w:r>
      <w:r>
        <w:t xml:space="preserve"> </w:t>
      </w:r>
      <w:r>
        <w:rPr>
          <w:i/>
        </w:rPr>
        <w:t>World Politics</w:t>
      </w:r>
      <w:r>
        <w:t xml:space="preserve"> 43(2): 169–95.</w:t>
      </w:r>
    </w:p>
    <w:p w14:paraId="3ED6A015" w14:textId="77777777" w:rsidR="00CE762B" w:rsidRPr="00641A83" w:rsidRDefault="00CE762B" w:rsidP="00CE762B">
      <w:pPr>
        <w:pStyle w:val="ListParagraph"/>
        <w:ind w:left="360"/>
        <w:rPr>
          <w:i/>
        </w:rPr>
      </w:pPr>
    </w:p>
    <w:p w14:paraId="4AC80BE9" w14:textId="2FB97C1C" w:rsidR="00BF3816" w:rsidRPr="00F94989" w:rsidRDefault="00E907F6" w:rsidP="00C07B22">
      <w:pPr>
        <w:spacing w:after="0" w:line="240" w:lineRule="auto"/>
        <w:ind w:left="360" w:hanging="360"/>
        <w:rPr>
          <w:rFonts w:ascii="Times New Roman" w:hAnsi="Times New Roman" w:cs="Times New Roman"/>
          <w:sz w:val="24"/>
          <w:szCs w:val="24"/>
          <w:u w:val="single"/>
        </w:rPr>
      </w:pPr>
      <w:r>
        <w:rPr>
          <w:rFonts w:ascii="Times New Roman" w:hAnsi="Times New Roman" w:cs="Times New Roman"/>
          <w:sz w:val="24"/>
          <w:szCs w:val="24"/>
          <w:u w:val="single"/>
        </w:rPr>
        <w:t xml:space="preserve">Tu </w:t>
      </w:r>
      <w:r w:rsidR="004914EA">
        <w:rPr>
          <w:rFonts w:ascii="Times New Roman" w:hAnsi="Times New Roman" w:cs="Times New Roman"/>
          <w:sz w:val="24"/>
          <w:szCs w:val="24"/>
          <w:u w:val="single"/>
        </w:rPr>
        <w:t>Nov 5</w:t>
      </w:r>
      <w:r w:rsidR="00BF3816" w:rsidRPr="00F94989">
        <w:rPr>
          <w:rFonts w:ascii="Times New Roman" w:hAnsi="Times New Roman" w:cs="Times New Roman"/>
          <w:sz w:val="24"/>
          <w:szCs w:val="24"/>
          <w:u w:val="single"/>
        </w:rPr>
        <w:t>:</w:t>
      </w:r>
    </w:p>
    <w:p w14:paraId="777DD204" w14:textId="77777777" w:rsidR="00861145" w:rsidRPr="00861145" w:rsidRDefault="001B76B9" w:rsidP="00861145">
      <w:pPr>
        <w:spacing w:after="0" w:line="240" w:lineRule="auto"/>
        <w:ind w:left="360" w:hanging="360"/>
        <w:rPr>
          <w:rFonts w:ascii="Times New Roman" w:hAnsi="Times New Roman" w:cs="Times New Roman"/>
          <w:i/>
          <w:sz w:val="24"/>
          <w:szCs w:val="24"/>
        </w:rPr>
      </w:pPr>
      <w:r w:rsidRPr="00F94989">
        <w:rPr>
          <w:rFonts w:ascii="Times New Roman" w:hAnsi="Times New Roman" w:cs="Times New Roman"/>
          <w:b/>
          <w:sz w:val="24"/>
          <w:szCs w:val="24"/>
        </w:rPr>
        <w:tab/>
      </w:r>
      <w:r w:rsidR="00861145" w:rsidRPr="00861145">
        <w:rPr>
          <w:rFonts w:ascii="Times New Roman" w:hAnsi="Times New Roman" w:cs="Times New Roman"/>
          <w:i/>
          <w:sz w:val="24"/>
          <w:szCs w:val="24"/>
        </w:rPr>
        <w:t>Using Empirical Evidence (I</w:t>
      </w:r>
      <w:r w:rsidR="00CE762B">
        <w:rPr>
          <w:rFonts w:ascii="Times New Roman" w:hAnsi="Times New Roman" w:cs="Times New Roman"/>
          <w:i/>
          <w:sz w:val="24"/>
          <w:szCs w:val="24"/>
        </w:rPr>
        <w:t>I</w:t>
      </w:r>
      <w:r w:rsidR="00861145" w:rsidRPr="00861145">
        <w:rPr>
          <w:rFonts w:ascii="Times New Roman" w:hAnsi="Times New Roman" w:cs="Times New Roman"/>
          <w:i/>
          <w:sz w:val="24"/>
          <w:szCs w:val="24"/>
        </w:rPr>
        <w:t>I)</w:t>
      </w:r>
    </w:p>
    <w:p w14:paraId="30EEE4A1" w14:textId="77777777" w:rsidR="001B76B9" w:rsidRPr="006E418E" w:rsidRDefault="00861145" w:rsidP="006E418E">
      <w:pPr>
        <w:pStyle w:val="ListParagraph"/>
        <w:numPr>
          <w:ilvl w:val="0"/>
          <w:numId w:val="5"/>
        </w:numPr>
        <w:rPr>
          <w:i/>
        </w:rPr>
      </w:pPr>
      <w:r w:rsidRPr="004E5228">
        <w:rPr>
          <w:b/>
        </w:rPr>
        <w:t>Ba</w:t>
      </w:r>
      <w:r w:rsidRPr="004E5228">
        <w:t xml:space="preserve">: Chapter 8: Evaluating the Argument: The Analysis </w:t>
      </w:r>
      <w:r w:rsidR="00A729C1">
        <w:t>and Assessment Section,”</w:t>
      </w:r>
      <w:r w:rsidR="006E418E">
        <w:t xml:space="preserve"> 155–</w:t>
      </w:r>
      <w:r w:rsidR="00AA5D3C">
        <w:t>74</w:t>
      </w:r>
      <w:r w:rsidRPr="004E5228">
        <w:t>.</w:t>
      </w:r>
    </w:p>
    <w:p w14:paraId="57C5D405" w14:textId="77777777" w:rsidR="006E418E" w:rsidRDefault="006E418E" w:rsidP="0068010E">
      <w:pPr>
        <w:spacing w:after="0" w:line="240" w:lineRule="auto"/>
        <w:ind w:left="360" w:hanging="360"/>
        <w:rPr>
          <w:rFonts w:ascii="Times New Roman" w:hAnsi="Times New Roman" w:cs="Times New Roman"/>
          <w:sz w:val="24"/>
          <w:szCs w:val="24"/>
          <w:u w:val="single"/>
        </w:rPr>
      </w:pPr>
    </w:p>
    <w:p w14:paraId="5B63B45B" w14:textId="66B03F7B" w:rsidR="00BF3816" w:rsidRPr="004E5228" w:rsidRDefault="004914EA" w:rsidP="0068010E">
      <w:pPr>
        <w:spacing w:after="0" w:line="240" w:lineRule="auto"/>
        <w:ind w:left="360" w:hanging="360"/>
        <w:rPr>
          <w:rFonts w:ascii="Times New Roman" w:hAnsi="Times New Roman" w:cs="Times New Roman"/>
          <w:sz w:val="24"/>
          <w:szCs w:val="24"/>
          <w:u w:val="single"/>
        </w:rPr>
      </w:pPr>
      <w:r>
        <w:rPr>
          <w:rFonts w:ascii="Times New Roman" w:hAnsi="Times New Roman" w:cs="Times New Roman"/>
          <w:sz w:val="24"/>
          <w:szCs w:val="24"/>
          <w:u w:val="single"/>
        </w:rPr>
        <w:t>Tu Nov 12</w:t>
      </w:r>
      <w:r w:rsidR="008D3B91">
        <w:rPr>
          <w:rFonts w:ascii="Times New Roman" w:hAnsi="Times New Roman" w:cs="Times New Roman"/>
          <w:sz w:val="24"/>
          <w:szCs w:val="24"/>
          <w:u w:val="single"/>
        </w:rPr>
        <w:t>:</w:t>
      </w:r>
      <w:r w:rsidR="00405801" w:rsidRPr="004E5228">
        <w:rPr>
          <w:rFonts w:ascii="Times New Roman" w:hAnsi="Times New Roman" w:cs="Times New Roman"/>
          <w:sz w:val="24"/>
          <w:szCs w:val="24"/>
          <w:u w:val="single"/>
        </w:rPr>
        <w:t xml:space="preserve"> </w:t>
      </w:r>
      <w:r w:rsidR="00A729C1" w:rsidRPr="005C7567">
        <w:rPr>
          <w:rFonts w:ascii="Times New Roman" w:hAnsi="Times New Roman" w:cs="Times New Roman"/>
          <w:b/>
          <w:sz w:val="24"/>
          <w:szCs w:val="24"/>
        </w:rPr>
        <w:t>Outline of Case Study Due</w:t>
      </w:r>
    </w:p>
    <w:p w14:paraId="1B0B0085" w14:textId="77777777" w:rsidR="00A729C1" w:rsidRPr="00641A83" w:rsidRDefault="00A729C1" w:rsidP="00A729C1">
      <w:pPr>
        <w:spacing w:after="0" w:line="240" w:lineRule="auto"/>
        <w:ind w:left="360"/>
        <w:rPr>
          <w:rFonts w:ascii="Times New Roman" w:hAnsi="Times New Roman" w:cs="Times New Roman"/>
          <w:i/>
          <w:sz w:val="24"/>
          <w:szCs w:val="24"/>
        </w:rPr>
      </w:pPr>
      <w:r w:rsidRPr="00F94989">
        <w:rPr>
          <w:rFonts w:ascii="Times New Roman" w:hAnsi="Times New Roman" w:cs="Times New Roman"/>
          <w:i/>
          <w:sz w:val="24"/>
          <w:szCs w:val="24"/>
        </w:rPr>
        <w:t>Normative Arguments</w:t>
      </w:r>
      <w:r>
        <w:rPr>
          <w:rFonts w:ascii="Times New Roman" w:hAnsi="Times New Roman" w:cs="Times New Roman"/>
          <w:i/>
          <w:sz w:val="24"/>
          <w:szCs w:val="24"/>
        </w:rPr>
        <w:t xml:space="preserve"> and Peer Review of Case Study Outlines</w:t>
      </w:r>
    </w:p>
    <w:p w14:paraId="101FB2A7" w14:textId="77777777" w:rsidR="00405801" w:rsidRPr="004E5228" w:rsidRDefault="00405801" w:rsidP="0079685F">
      <w:pPr>
        <w:spacing w:after="0" w:line="240" w:lineRule="auto"/>
        <w:ind w:left="360"/>
        <w:rPr>
          <w:rFonts w:ascii="Times New Roman" w:hAnsi="Times New Roman" w:cs="Times New Roman"/>
          <w:i/>
          <w:sz w:val="24"/>
          <w:szCs w:val="24"/>
        </w:rPr>
      </w:pPr>
    </w:p>
    <w:p w14:paraId="2B157D52" w14:textId="168EC216" w:rsidR="00BF3816" w:rsidRPr="004E5228" w:rsidRDefault="00E907F6" w:rsidP="0068010E">
      <w:pPr>
        <w:spacing w:after="0" w:line="240" w:lineRule="auto"/>
        <w:ind w:left="360" w:hanging="360"/>
        <w:rPr>
          <w:rFonts w:ascii="Times New Roman" w:hAnsi="Times New Roman" w:cs="Times New Roman"/>
          <w:sz w:val="24"/>
          <w:szCs w:val="24"/>
          <w:u w:val="single"/>
        </w:rPr>
      </w:pPr>
      <w:r>
        <w:rPr>
          <w:rFonts w:ascii="Times New Roman" w:hAnsi="Times New Roman" w:cs="Times New Roman"/>
          <w:sz w:val="24"/>
          <w:szCs w:val="24"/>
          <w:u w:val="single"/>
        </w:rPr>
        <w:t>Tu</w:t>
      </w:r>
      <w:r w:rsidR="002C2575">
        <w:rPr>
          <w:rFonts w:ascii="Times New Roman" w:hAnsi="Times New Roman" w:cs="Times New Roman"/>
          <w:sz w:val="24"/>
          <w:szCs w:val="24"/>
          <w:u w:val="single"/>
        </w:rPr>
        <w:t xml:space="preserve"> </w:t>
      </w:r>
      <w:r w:rsidR="004914EA">
        <w:rPr>
          <w:rFonts w:ascii="Times New Roman" w:hAnsi="Times New Roman" w:cs="Times New Roman"/>
          <w:sz w:val="24"/>
          <w:szCs w:val="24"/>
          <w:u w:val="single"/>
        </w:rPr>
        <w:t>Nov 19</w:t>
      </w:r>
      <w:r w:rsidR="00BF3816" w:rsidRPr="004E5228">
        <w:rPr>
          <w:rFonts w:ascii="Times New Roman" w:hAnsi="Times New Roman" w:cs="Times New Roman"/>
          <w:sz w:val="24"/>
          <w:szCs w:val="24"/>
          <w:u w:val="single"/>
        </w:rPr>
        <w:t>:</w:t>
      </w:r>
    </w:p>
    <w:p w14:paraId="727585A8" w14:textId="77777777" w:rsidR="002E093F" w:rsidRPr="00745D4F" w:rsidRDefault="002E093F" w:rsidP="002E093F">
      <w:pPr>
        <w:spacing w:after="0" w:line="240" w:lineRule="auto"/>
        <w:ind w:left="360"/>
        <w:rPr>
          <w:rFonts w:ascii="Times New Roman" w:hAnsi="Times New Roman" w:cs="Times New Roman"/>
          <w:sz w:val="24"/>
          <w:szCs w:val="24"/>
        </w:rPr>
      </w:pPr>
      <w:r w:rsidRPr="00745D4F">
        <w:rPr>
          <w:rFonts w:ascii="Times New Roman" w:hAnsi="Times New Roman" w:cs="Times New Roman"/>
          <w:i/>
          <w:sz w:val="24"/>
          <w:szCs w:val="24"/>
        </w:rPr>
        <w:t>Presenting Research</w:t>
      </w:r>
    </w:p>
    <w:p w14:paraId="21957A31" w14:textId="77777777" w:rsidR="002E093F" w:rsidRPr="00745D4F" w:rsidRDefault="002E093F" w:rsidP="002E093F">
      <w:pPr>
        <w:pStyle w:val="ListParagraph"/>
        <w:numPr>
          <w:ilvl w:val="0"/>
          <w:numId w:val="5"/>
        </w:numPr>
      </w:pPr>
      <w:r w:rsidRPr="00745D4F">
        <w:rPr>
          <w:b/>
        </w:rPr>
        <w:t>Bb</w:t>
      </w:r>
      <w:r w:rsidRPr="00745D4F">
        <w:t>: Cranor, Lorrie Faith and Anivana Mishra. 2010. “How to Write a Research Poster</w:t>
      </w:r>
      <w:r w:rsidR="006E418E">
        <w:t>,</w:t>
      </w:r>
      <w:r w:rsidRPr="00745D4F">
        <w:t xml:space="preserve">” </w:t>
      </w:r>
      <w:r w:rsidRPr="00745D4F">
        <w:rPr>
          <w:i/>
        </w:rPr>
        <w:t>XRDS.</w:t>
      </w:r>
    </w:p>
    <w:p w14:paraId="7E7D5C86" w14:textId="77777777" w:rsidR="002E093F" w:rsidRPr="00745D4F" w:rsidRDefault="002E093F" w:rsidP="002E093F">
      <w:pPr>
        <w:pStyle w:val="ListParagraph"/>
        <w:numPr>
          <w:ilvl w:val="0"/>
          <w:numId w:val="5"/>
        </w:numPr>
      </w:pPr>
      <w:r w:rsidRPr="00745D4F">
        <w:rPr>
          <w:b/>
        </w:rPr>
        <w:t>Bb</w:t>
      </w:r>
      <w:r w:rsidRPr="00745D4F">
        <w:t>: Hess, George, Kathryn Tosney, and Leon Liegel.</w:t>
      </w:r>
      <w:r w:rsidR="006E418E">
        <w:t xml:space="preserve"> 2013.</w:t>
      </w:r>
      <w:r w:rsidRPr="00745D4F">
        <w:t xml:space="preserve"> “Creating Effective Poster Presentations</w:t>
      </w:r>
      <w:r w:rsidR="006E418E">
        <w:t>,</w:t>
      </w:r>
      <w:r w:rsidRPr="00745D4F">
        <w:t xml:space="preserve">” website: </w:t>
      </w:r>
      <w:hyperlink r:id="rId10" w:history="1">
        <w:r w:rsidRPr="00745D4F">
          <w:rPr>
            <w:rStyle w:val="Hyperlink"/>
            <w:color w:val="auto"/>
          </w:rPr>
          <w:t>http://www.ncsu.edu/project/posters/NewSite/index.html</w:t>
        </w:r>
      </w:hyperlink>
    </w:p>
    <w:p w14:paraId="2A537FC2" w14:textId="77777777" w:rsidR="0068010E" w:rsidRPr="004E5228" w:rsidRDefault="0068010E" w:rsidP="0068010E">
      <w:pPr>
        <w:spacing w:after="0" w:line="240" w:lineRule="auto"/>
        <w:ind w:left="360" w:hanging="360"/>
        <w:rPr>
          <w:rFonts w:ascii="Times New Roman" w:hAnsi="Times New Roman" w:cs="Times New Roman"/>
          <w:i/>
          <w:sz w:val="24"/>
          <w:szCs w:val="24"/>
        </w:rPr>
      </w:pPr>
    </w:p>
    <w:p w14:paraId="605911B6" w14:textId="6470D6CC" w:rsidR="009D2BC1" w:rsidRPr="0039587E" w:rsidRDefault="004914EA" w:rsidP="002E093F">
      <w:pPr>
        <w:spacing w:after="0" w:line="240" w:lineRule="auto"/>
        <w:ind w:left="360" w:hanging="360"/>
        <w:rPr>
          <w:rFonts w:ascii="Times New Roman" w:hAnsi="Times New Roman" w:cs="Times New Roman"/>
          <w:b/>
          <w:sz w:val="24"/>
          <w:szCs w:val="24"/>
        </w:rPr>
      </w:pPr>
      <w:r>
        <w:rPr>
          <w:rFonts w:ascii="Times New Roman" w:hAnsi="Times New Roman" w:cs="Times New Roman"/>
          <w:sz w:val="24"/>
          <w:szCs w:val="24"/>
          <w:u w:val="single"/>
        </w:rPr>
        <w:t>Tu Nov 26</w:t>
      </w:r>
      <w:r w:rsidR="00BF3816" w:rsidRPr="00745D4F">
        <w:rPr>
          <w:rFonts w:ascii="Times New Roman" w:hAnsi="Times New Roman" w:cs="Times New Roman"/>
          <w:sz w:val="24"/>
          <w:szCs w:val="24"/>
          <w:u w:val="single"/>
        </w:rPr>
        <w:t>:</w:t>
      </w:r>
      <w:r w:rsidR="0039587E">
        <w:rPr>
          <w:rFonts w:ascii="Times New Roman" w:hAnsi="Times New Roman" w:cs="Times New Roman"/>
          <w:sz w:val="24"/>
          <w:szCs w:val="24"/>
        </w:rPr>
        <w:t xml:space="preserve"> </w:t>
      </w:r>
    </w:p>
    <w:p w14:paraId="540963F5" w14:textId="77777777" w:rsidR="002E093F" w:rsidRPr="004E5228" w:rsidRDefault="000C7AB9" w:rsidP="002E093F">
      <w:pPr>
        <w:spacing w:after="0" w:line="240" w:lineRule="auto"/>
        <w:ind w:left="360"/>
        <w:rPr>
          <w:rFonts w:ascii="Times New Roman" w:hAnsi="Times New Roman" w:cs="Times New Roman"/>
          <w:i/>
          <w:sz w:val="24"/>
          <w:szCs w:val="24"/>
        </w:rPr>
      </w:pPr>
      <w:r>
        <w:rPr>
          <w:rFonts w:ascii="Times New Roman" w:hAnsi="Times New Roman" w:cs="Times New Roman"/>
          <w:i/>
          <w:sz w:val="24"/>
          <w:szCs w:val="24"/>
        </w:rPr>
        <w:t>Incorporating Feedback</w:t>
      </w:r>
    </w:p>
    <w:p w14:paraId="074C9CFA" w14:textId="77777777" w:rsidR="00A67032" w:rsidRPr="004E5228" w:rsidRDefault="00A67032" w:rsidP="00A67032">
      <w:pPr>
        <w:pStyle w:val="ListParagraph"/>
        <w:numPr>
          <w:ilvl w:val="0"/>
          <w:numId w:val="5"/>
        </w:numPr>
        <w:rPr>
          <w:i/>
        </w:rPr>
      </w:pPr>
      <w:r w:rsidRPr="004E5228">
        <w:rPr>
          <w:b/>
        </w:rPr>
        <w:t>Ba</w:t>
      </w:r>
      <w:r w:rsidRPr="004E5228">
        <w:t>: Chapter 6: “Revising and Editing Your Work: It</w:t>
      </w:r>
      <w:r w:rsidR="006E418E">
        <w:t xml:space="preserve"> Ain’t Over ‘til It’s Over,” 109–</w:t>
      </w:r>
      <w:r w:rsidR="00AA5D3C">
        <w:t>20</w:t>
      </w:r>
      <w:r w:rsidRPr="004E5228">
        <w:t>.</w:t>
      </w:r>
    </w:p>
    <w:p w14:paraId="212ED6AC" w14:textId="77777777" w:rsidR="002E093F" w:rsidRPr="006D090D" w:rsidRDefault="002E093F" w:rsidP="002E093F">
      <w:pPr>
        <w:spacing w:after="0" w:line="240" w:lineRule="auto"/>
        <w:ind w:left="360" w:hanging="360"/>
      </w:pPr>
    </w:p>
    <w:p w14:paraId="1CEE52A3" w14:textId="3EDFB73F" w:rsidR="00BF3816" w:rsidRPr="0039587E" w:rsidRDefault="00E907F6" w:rsidP="0068010E">
      <w:pPr>
        <w:spacing w:after="0" w:line="240" w:lineRule="auto"/>
        <w:ind w:left="360" w:hanging="360"/>
        <w:rPr>
          <w:rFonts w:ascii="Times New Roman" w:hAnsi="Times New Roman" w:cs="Times New Roman"/>
          <w:b/>
          <w:sz w:val="24"/>
          <w:szCs w:val="24"/>
          <w:u w:val="single"/>
        </w:rPr>
      </w:pPr>
      <w:r>
        <w:rPr>
          <w:rFonts w:ascii="Times New Roman" w:hAnsi="Times New Roman" w:cs="Times New Roman"/>
          <w:sz w:val="24"/>
          <w:szCs w:val="24"/>
          <w:u w:val="single"/>
        </w:rPr>
        <w:t xml:space="preserve">Tu </w:t>
      </w:r>
      <w:r w:rsidR="004914EA">
        <w:rPr>
          <w:rFonts w:ascii="Times New Roman" w:hAnsi="Times New Roman" w:cs="Times New Roman"/>
          <w:sz w:val="24"/>
          <w:szCs w:val="24"/>
          <w:u w:val="single"/>
        </w:rPr>
        <w:t>Dec 3</w:t>
      </w:r>
      <w:r w:rsidR="00BF3816" w:rsidRPr="004E5228">
        <w:rPr>
          <w:rFonts w:ascii="Times New Roman" w:hAnsi="Times New Roman" w:cs="Times New Roman"/>
          <w:sz w:val="24"/>
          <w:szCs w:val="24"/>
          <w:u w:val="single"/>
        </w:rPr>
        <w:t>:</w:t>
      </w:r>
    </w:p>
    <w:p w14:paraId="7DE4FBFF" w14:textId="77777777" w:rsidR="002E093F" w:rsidRPr="004E5228" w:rsidRDefault="002E093F" w:rsidP="002E093F">
      <w:pPr>
        <w:spacing w:after="0" w:line="240" w:lineRule="auto"/>
        <w:ind w:left="360"/>
        <w:rPr>
          <w:rFonts w:ascii="Times New Roman" w:hAnsi="Times New Roman" w:cs="Times New Roman"/>
          <w:i/>
          <w:sz w:val="24"/>
          <w:szCs w:val="24"/>
        </w:rPr>
      </w:pPr>
      <w:r w:rsidRPr="004E5228">
        <w:rPr>
          <w:rFonts w:ascii="Times New Roman" w:hAnsi="Times New Roman" w:cs="Times New Roman"/>
          <w:i/>
          <w:sz w:val="24"/>
          <w:szCs w:val="24"/>
        </w:rPr>
        <w:t>Writing Introductions and Conclusions</w:t>
      </w:r>
    </w:p>
    <w:p w14:paraId="54A45C19" w14:textId="77777777" w:rsidR="002E093F" w:rsidRPr="004E5228" w:rsidRDefault="002E093F" w:rsidP="002E093F">
      <w:pPr>
        <w:pStyle w:val="ListParagraph"/>
        <w:numPr>
          <w:ilvl w:val="0"/>
          <w:numId w:val="5"/>
        </w:numPr>
      </w:pPr>
      <w:r w:rsidRPr="004E5228">
        <w:rPr>
          <w:b/>
        </w:rPr>
        <w:t>Ba</w:t>
      </w:r>
      <w:r w:rsidRPr="004E5228">
        <w:t>: Chapter 9: “Bringing the Paper Together in Three Essential Ways: The Conclusio</w:t>
      </w:r>
      <w:r w:rsidR="006E418E">
        <w:t>n, Introduction, and Title,”</w:t>
      </w:r>
      <w:r w:rsidR="00AA5D3C">
        <w:t xml:space="preserve"> 175–90</w:t>
      </w:r>
      <w:r w:rsidRPr="004E5228">
        <w:t>.</w:t>
      </w:r>
    </w:p>
    <w:p w14:paraId="406E0BAA" w14:textId="77777777" w:rsidR="0068010E" w:rsidRPr="004E5228" w:rsidRDefault="0068010E" w:rsidP="0068010E">
      <w:pPr>
        <w:spacing w:after="0" w:line="240" w:lineRule="auto"/>
        <w:ind w:left="360" w:hanging="360"/>
        <w:rPr>
          <w:rFonts w:ascii="Times New Roman" w:hAnsi="Times New Roman" w:cs="Times New Roman"/>
          <w:i/>
          <w:sz w:val="24"/>
          <w:szCs w:val="24"/>
        </w:rPr>
      </w:pPr>
    </w:p>
    <w:p w14:paraId="58C257C4" w14:textId="3B3057E6" w:rsidR="00BF3816" w:rsidRPr="004E5228" w:rsidRDefault="00E907F6" w:rsidP="0068010E">
      <w:pPr>
        <w:spacing w:after="0" w:line="240" w:lineRule="auto"/>
        <w:ind w:left="360" w:hanging="360"/>
        <w:rPr>
          <w:rFonts w:ascii="Times New Roman" w:hAnsi="Times New Roman" w:cs="Times New Roman"/>
          <w:sz w:val="24"/>
          <w:szCs w:val="24"/>
        </w:rPr>
      </w:pPr>
      <w:r>
        <w:rPr>
          <w:rFonts w:ascii="Times New Roman" w:hAnsi="Times New Roman" w:cs="Times New Roman"/>
          <w:sz w:val="24"/>
          <w:szCs w:val="24"/>
          <w:u w:val="single"/>
        </w:rPr>
        <w:t>Tu</w:t>
      </w:r>
      <w:r w:rsidR="002C2575">
        <w:rPr>
          <w:rFonts w:ascii="Times New Roman" w:hAnsi="Times New Roman" w:cs="Times New Roman"/>
          <w:sz w:val="24"/>
          <w:szCs w:val="24"/>
          <w:u w:val="single"/>
        </w:rPr>
        <w:t xml:space="preserve"> </w:t>
      </w:r>
      <w:r w:rsidR="004914EA">
        <w:rPr>
          <w:rFonts w:ascii="Times New Roman" w:hAnsi="Times New Roman" w:cs="Times New Roman"/>
          <w:sz w:val="24"/>
          <w:szCs w:val="24"/>
          <w:u w:val="single"/>
        </w:rPr>
        <w:t>Dec 10</w:t>
      </w:r>
      <w:bookmarkStart w:id="0" w:name="_GoBack"/>
      <w:bookmarkEnd w:id="0"/>
      <w:r w:rsidR="00BF3816" w:rsidRPr="004E5228">
        <w:rPr>
          <w:rFonts w:ascii="Times New Roman" w:hAnsi="Times New Roman" w:cs="Times New Roman"/>
          <w:sz w:val="24"/>
          <w:szCs w:val="24"/>
          <w:u w:val="single"/>
        </w:rPr>
        <w:t>:</w:t>
      </w:r>
      <w:r w:rsidR="006E69CD" w:rsidRPr="004E5228">
        <w:rPr>
          <w:rFonts w:ascii="Times New Roman" w:hAnsi="Times New Roman" w:cs="Times New Roman"/>
          <w:sz w:val="24"/>
          <w:szCs w:val="24"/>
        </w:rPr>
        <w:t xml:space="preserve"> </w:t>
      </w:r>
      <w:r w:rsidR="00F839A2">
        <w:rPr>
          <w:rFonts w:ascii="Times New Roman" w:hAnsi="Times New Roman" w:cs="Times New Roman"/>
          <w:b/>
          <w:sz w:val="24"/>
          <w:szCs w:val="24"/>
        </w:rPr>
        <w:t>Draft of Literature Review Due</w:t>
      </w:r>
    </w:p>
    <w:p w14:paraId="32ADE055" w14:textId="77777777" w:rsidR="00670228" w:rsidRPr="00641A83" w:rsidRDefault="0068010E" w:rsidP="0068010E">
      <w:pPr>
        <w:spacing w:after="0" w:line="240" w:lineRule="auto"/>
        <w:ind w:left="360"/>
        <w:rPr>
          <w:rFonts w:ascii="Times New Roman" w:hAnsi="Times New Roman" w:cs="Times New Roman"/>
          <w:i/>
          <w:sz w:val="24"/>
          <w:szCs w:val="24"/>
        </w:rPr>
      </w:pPr>
      <w:r w:rsidRPr="004E5228">
        <w:rPr>
          <w:rFonts w:ascii="Times New Roman" w:hAnsi="Times New Roman" w:cs="Times New Roman"/>
          <w:i/>
          <w:sz w:val="24"/>
          <w:szCs w:val="24"/>
        </w:rPr>
        <w:t>Peer Review</w:t>
      </w:r>
      <w:r w:rsidR="00F839A2">
        <w:rPr>
          <w:rFonts w:ascii="Times New Roman" w:hAnsi="Times New Roman" w:cs="Times New Roman"/>
          <w:i/>
          <w:sz w:val="24"/>
          <w:szCs w:val="24"/>
        </w:rPr>
        <w:t xml:space="preserve"> of Literature Review</w:t>
      </w:r>
    </w:p>
    <w:sectPr w:rsidR="00670228" w:rsidRPr="00641A83" w:rsidSect="008B5C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373B47"/>
    <w:multiLevelType w:val="multilevel"/>
    <w:tmpl w:val="A9F0D5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5542D2"/>
    <w:multiLevelType w:val="hybridMultilevel"/>
    <w:tmpl w:val="6DF269F2"/>
    <w:lvl w:ilvl="0" w:tplc="C94E672A">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9FC6988"/>
    <w:multiLevelType w:val="hybridMultilevel"/>
    <w:tmpl w:val="67745856"/>
    <w:lvl w:ilvl="0" w:tplc="B2F2720A">
      <w:start w:val="3"/>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E3080F"/>
    <w:multiLevelType w:val="hybridMultilevel"/>
    <w:tmpl w:val="1BBEC786"/>
    <w:lvl w:ilvl="0" w:tplc="0EE23D82">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42C3069C"/>
    <w:multiLevelType w:val="hybridMultilevel"/>
    <w:tmpl w:val="00064B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CC02A06"/>
    <w:multiLevelType w:val="multilevel"/>
    <w:tmpl w:val="C8C604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5"/>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816"/>
    <w:rsid w:val="00002F48"/>
    <w:rsid w:val="00061E57"/>
    <w:rsid w:val="000A7AE1"/>
    <w:rsid w:val="000C47A2"/>
    <w:rsid w:val="000C7AB9"/>
    <w:rsid w:val="000D37A4"/>
    <w:rsid w:val="000D39B9"/>
    <w:rsid w:val="000D5F65"/>
    <w:rsid w:val="00102DA4"/>
    <w:rsid w:val="00103EE5"/>
    <w:rsid w:val="001062CA"/>
    <w:rsid w:val="00134C70"/>
    <w:rsid w:val="00165BD0"/>
    <w:rsid w:val="001847B6"/>
    <w:rsid w:val="001A4C54"/>
    <w:rsid w:val="001B76B9"/>
    <w:rsid w:val="001C549A"/>
    <w:rsid w:val="001D168F"/>
    <w:rsid w:val="002010E0"/>
    <w:rsid w:val="0021346C"/>
    <w:rsid w:val="0022611E"/>
    <w:rsid w:val="002650B3"/>
    <w:rsid w:val="0029348B"/>
    <w:rsid w:val="002B46E9"/>
    <w:rsid w:val="002C2575"/>
    <w:rsid w:val="002E093F"/>
    <w:rsid w:val="002E23C1"/>
    <w:rsid w:val="002E7A28"/>
    <w:rsid w:val="003028B0"/>
    <w:rsid w:val="00314628"/>
    <w:rsid w:val="0034283C"/>
    <w:rsid w:val="003431ED"/>
    <w:rsid w:val="00353D12"/>
    <w:rsid w:val="003813DF"/>
    <w:rsid w:val="0039587E"/>
    <w:rsid w:val="003A646A"/>
    <w:rsid w:val="003E7477"/>
    <w:rsid w:val="00405801"/>
    <w:rsid w:val="00417850"/>
    <w:rsid w:val="004242D0"/>
    <w:rsid w:val="00435CE6"/>
    <w:rsid w:val="00441A8D"/>
    <w:rsid w:val="0044519F"/>
    <w:rsid w:val="004914EA"/>
    <w:rsid w:val="004E5228"/>
    <w:rsid w:val="00503349"/>
    <w:rsid w:val="00517887"/>
    <w:rsid w:val="00542A9B"/>
    <w:rsid w:val="005774C0"/>
    <w:rsid w:val="00591BA3"/>
    <w:rsid w:val="0059560E"/>
    <w:rsid w:val="005B3383"/>
    <w:rsid w:val="005C0F65"/>
    <w:rsid w:val="005C7567"/>
    <w:rsid w:val="005F1AE4"/>
    <w:rsid w:val="00641A83"/>
    <w:rsid w:val="00652A81"/>
    <w:rsid w:val="00670228"/>
    <w:rsid w:val="00671F1C"/>
    <w:rsid w:val="0068010E"/>
    <w:rsid w:val="0068217F"/>
    <w:rsid w:val="00695592"/>
    <w:rsid w:val="006A3147"/>
    <w:rsid w:val="006B152E"/>
    <w:rsid w:val="006D090D"/>
    <w:rsid w:val="006E418E"/>
    <w:rsid w:val="006E69CD"/>
    <w:rsid w:val="006F02D1"/>
    <w:rsid w:val="0071142E"/>
    <w:rsid w:val="00711BC6"/>
    <w:rsid w:val="00722E95"/>
    <w:rsid w:val="00742DEA"/>
    <w:rsid w:val="00745D4F"/>
    <w:rsid w:val="007510AD"/>
    <w:rsid w:val="0078101B"/>
    <w:rsid w:val="00781FAD"/>
    <w:rsid w:val="00786E94"/>
    <w:rsid w:val="007952FB"/>
    <w:rsid w:val="0079685F"/>
    <w:rsid w:val="007A47B1"/>
    <w:rsid w:val="007B3BC6"/>
    <w:rsid w:val="007D3926"/>
    <w:rsid w:val="007E36D8"/>
    <w:rsid w:val="008071D5"/>
    <w:rsid w:val="00812198"/>
    <w:rsid w:val="0083062C"/>
    <w:rsid w:val="00832197"/>
    <w:rsid w:val="008358F4"/>
    <w:rsid w:val="00861145"/>
    <w:rsid w:val="008B1AB9"/>
    <w:rsid w:val="008B5C22"/>
    <w:rsid w:val="008B5DD3"/>
    <w:rsid w:val="008C567F"/>
    <w:rsid w:val="008D1670"/>
    <w:rsid w:val="008D3B91"/>
    <w:rsid w:val="008D6DC7"/>
    <w:rsid w:val="008E4A14"/>
    <w:rsid w:val="008F40FD"/>
    <w:rsid w:val="008F4DBD"/>
    <w:rsid w:val="00906E3C"/>
    <w:rsid w:val="00916143"/>
    <w:rsid w:val="00917D20"/>
    <w:rsid w:val="00920AB3"/>
    <w:rsid w:val="009226E8"/>
    <w:rsid w:val="00936EAB"/>
    <w:rsid w:val="00942EC8"/>
    <w:rsid w:val="00977D99"/>
    <w:rsid w:val="009D1399"/>
    <w:rsid w:val="009D2BC1"/>
    <w:rsid w:val="009E4707"/>
    <w:rsid w:val="009E6833"/>
    <w:rsid w:val="009E7AA5"/>
    <w:rsid w:val="009F16B2"/>
    <w:rsid w:val="00A043B2"/>
    <w:rsid w:val="00A10847"/>
    <w:rsid w:val="00A1460D"/>
    <w:rsid w:val="00A332CC"/>
    <w:rsid w:val="00A67032"/>
    <w:rsid w:val="00A729C1"/>
    <w:rsid w:val="00A907A9"/>
    <w:rsid w:val="00A94AF1"/>
    <w:rsid w:val="00AA5D3C"/>
    <w:rsid w:val="00AB4829"/>
    <w:rsid w:val="00AB6A2D"/>
    <w:rsid w:val="00AE0CD4"/>
    <w:rsid w:val="00B04A7F"/>
    <w:rsid w:val="00B20122"/>
    <w:rsid w:val="00B22BE9"/>
    <w:rsid w:val="00B26931"/>
    <w:rsid w:val="00B45627"/>
    <w:rsid w:val="00B467EB"/>
    <w:rsid w:val="00B567C7"/>
    <w:rsid w:val="00B861CB"/>
    <w:rsid w:val="00BB061F"/>
    <w:rsid w:val="00BC6B8E"/>
    <w:rsid w:val="00BE1E64"/>
    <w:rsid w:val="00BE6CA8"/>
    <w:rsid w:val="00BF3816"/>
    <w:rsid w:val="00BF5EB0"/>
    <w:rsid w:val="00C05FCC"/>
    <w:rsid w:val="00C07B22"/>
    <w:rsid w:val="00C531D4"/>
    <w:rsid w:val="00C73ABD"/>
    <w:rsid w:val="00C82A1F"/>
    <w:rsid w:val="00C845EE"/>
    <w:rsid w:val="00CB3519"/>
    <w:rsid w:val="00CB6F9D"/>
    <w:rsid w:val="00CC0DE2"/>
    <w:rsid w:val="00CC25B0"/>
    <w:rsid w:val="00CE3928"/>
    <w:rsid w:val="00CE762B"/>
    <w:rsid w:val="00D00A28"/>
    <w:rsid w:val="00D13A81"/>
    <w:rsid w:val="00D226B6"/>
    <w:rsid w:val="00D63C2B"/>
    <w:rsid w:val="00D72E89"/>
    <w:rsid w:val="00D76AEA"/>
    <w:rsid w:val="00DB0D40"/>
    <w:rsid w:val="00DD6D4D"/>
    <w:rsid w:val="00DE7734"/>
    <w:rsid w:val="00DF7583"/>
    <w:rsid w:val="00E12D74"/>
    <w:rsid w:val="00E245A0"/>
    <w:rsid w:val="00E5795A"/>
    <w:rsid w:val="00E85FD3"/>
    <w:rsid w:val="00E907F6"/>
    <w:rsid w:val="00EC2E21"/>
    <w:rsid w:val="00EC33BA"/>
    <w:rsid w:val="00ED6B83"/>
    <w:rsid w:val="00ED7FC3"/>
    <w:rsid w:val="00EE259F"/>
    <w:rsid w:val="00F305AC"/>
    <w:rsid w:val="00F52DF2"/>
    <w:rsid w:val="00F57DB8"/>
    <w:rsid w:val="00F839A2"/>
    <w:rsid w:val="00F936B1"/>
    <w:rsid w:val="00F94989"/>
    <w:rsid w:val="00F97F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F2C4D"/>
  <w15:docId w15:val="{8C45DE7D-EBF5-4F3F-83DA-6FDAC0E31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0228"/>
    <w:pPr>
      <w:spacing w:after="0" w:line="240" w:lineRule="auto"/>
      <w:ind w:left="720"/>
      <w:contextualSpacing/>
    </w:pPr>
    <w:rPr>
      <w:rFonts w:ascii="Times New Roman" w:eastAsia="Times New Roman" w:hAnsi="Times New Roman" w:cs="Times New Roman"/>
      <w:sz w:val="24"/>
      <w:szCs w:val="24"/>
    </w:rPr>
  </w:style>
  <w:style w:type="paragraph" w:styleId="BodyText">
    <w:name w:val="Body Text"/>
    <w:basedOn w:val="Normal"/>
    <w:link w:val="BodyTextChar"/>
    <w:rsid w:val="00670228"/>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670228"/>
    <w:rPr>
      <w:rFonts w:ascii="Times New Roman" w:eastAsia="Times New Roman" w:hAnsi="Times New Roman" w:cs="Times New Roman"/>
      <w:sz w:val="24"/>
      <w:szCs w:val="24"/>
    </w:rPr>
  </w:style>
  <w:style w:type="paragraph" w:styleId="BodyText2">
    <w:name w:val="Body Text 2"/>
    <w:basedOn w:val="Normal"/>
    <w:link w:val="BodyText2Char"/>
    <w:uiPriority w:val="99"/>
    <w:semiHidden/>
    <w:unhideWhenUsed/>
    <w:rsid w:val="006A3147"/>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6A3147"/>
    <w:rPr>
      <w:rFonts w:ascii="Times New Roman" w:eastAsia="Times New Roman" w:hAnsi="Times New Roman" w:cs="Times New Roman"/>
      <w:sz w:val="24"/>
      <w:szCs w:val="24"/>
    </w:rPr>
  </w:style>
  <w:style w:type="paragraph" w:styleId="Title">
    <w:name w:val="Title"/>
    <w:basedOn w:val="Normal"/>
    <w:link w:val="TitleChar"/>
    <w:qFormat/>
    <w:rsid w:val="006A3147"/>
    <w:pPr>
      <w:spacing w:after="0" w:line="240" w:lineRule="auto"/>
      <w:jc w:val="center"/>
    </w:pPr>
    <w:rPr>
      <w:rFonts w:ascii="Times New Roman" w:eastAsia="Times New Roman" w:hAnsi="Times New Roman" w:cs="Times New Roman"/>
      <w:b/>
      <w:bCs/>
      <w:color w:val="000000"/>
      <w:sz w:val="24"/>
      <w:szCs w:val="20"/>
    </w:rPr>
  </w:style>
  <w:style w:type="character" w:customStyle="1" w:styleId="TitleChar">
    <w:name w:val="Title Char"/>
    <w:basedOn w:val="DefaultParagraphFont"/>
    <w:link w:val="Title"/>
    <w:rsid w:val="006A3147"/>
    <w:rPr>
      <w:rFonts w:ascii="Times New Roman" w:eastAsia="Times New Roman" w:hAnsi="Times New Roman" w:cs="Times New Roman"/>
      <w:b/>
      <w:bCs/>
      <w:color w:val="000000"/>
      <w:sz w:val="24"/>
      <w:szCs w:val="20"/>
    </w:rPr>
  </w:style>
  <w:style w:type="character" w:styleId="HTMLCite">
    <w:name w:val="HTML Cite"/>
    <w:basedOn w:val="DefaultParagraphFont"/>
    <w:uiPriority w:val="99"/>
    <w:semiHidden/>
    <w:unhideWhenUsed/>
    <w:rsid w:val="00D72E89"/>
    <w:rPr>
      <w:i/>
      <w:iCs/>
    </w:rPr>
  </w:style>
  <w:style w:type="paragraph" w:customStyle="1" w:styleId="Default">
    <w:name w:val="Default"/>
    <w:rsid w:val="00AE0CD4"/>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695592"/>
    <w:rPr>
      <w:color w:val="0000FF" w:themeColor="hyperlink"/>
      <w:u w:val="single"/>
    </w:rPr>
  </w:style>
  <w:style w:type="paragraph" w:styleId="BalloonText">
    <w:name w:val="Balloon Text"/>
    <w:basedOn w:val="Normal"/>
    <w:link w:val="BalloonTextChar"/>
    <w:uiPriority w:val="99"/>
    <w:semiHidden/>
    <w:unhideWhenUsed/>
    <w:rsid w:val="004058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5801"/>
    <w:rPr>
      <w:rFonts w:ascii="Tahoma" w:hAnsi="Tahoma" w:cs="Tahoma"/>
      <w:sz w:val="16"/>
      <w:szCs w:val="16"/>
    </w:rPr>
  </w:style>
  <w:style w:type="character" w:styleId="CommentReference">
    <w:name w:val="annotation reference"/>
    <w:basedOn w:val="DefaultParagraphFont"/>
    <w:uiPriority w:val="99"/>
    <w:semiHidden/>
    <w:unhideWhenUsed/>
    <w:rsid w:val="00AA5D3C"/>
    <w:rPr>
      <w:sz w:val="16"/>
      <w:szCs w:val="16"/>
    </w:rPr>
  </w:style>
  <w:style w:type="paragraph" w:styleId="CommentText">
    <w:name w:val="annotation text"/>
    <w:basedOn w:val="Normal"/>
    <w:link w:val="CommentTextChar"/>
    <w:uiPriority w:val="99"/>
    <w:semiHidden/>
    <w:unhideWhenUsed/>
    <w:rsid w:val="00AA5D3C"/>
    <w:pPr>
      <w:spacing w:line="240" w:lineRule="auto"/>
    </w:pPr>
    <w:rPr>
      <w:sz w:val="20"/>
      <w:szCs w:val="20"/>
    </w:rPr>
  </w:style>
  <w:style w:type="character" w:customStyle="1" w:styleId="CommentTextChar">
    <w:name w:val="Comment Text Char"/>
    <w:basedOn w:val="DefaultParagraphFont"/>
    <w:link w:val="CommentText"/>
    <w:uiPriority w:val="99"/>
    <w:semiHidden/>
    <w:rsid w:val="00AA5D3C"/>
    <w:rPr>
      <w:sz w:val="20"/>
      <w:szCs w:val="20"/>
    </w:rPr>
  </w:style>
  <w:style w:type="paragraph" w:styleId="CommentSubject">
    <w:name w:val="annotation subject"/>
    <w:basedOn w:val="CommentText"/>
    <w:next w:val="CommentText"/>
    <w:link w:val="CommentSubjectChar"/>
    <w:uiPriority w:val="99"/>
    <w:semiHidden/>
    <w:unhideWhenUsed/>
    <w:rsid w:val="00AA5D3C"/>
    <w:rPr>
      <w:b/>
      <w:bCs/>
    </w:rPr>
  </w:style>
  <w:style w:type="character" w:customStyle="1" w:styleId="CommentSubjectChar">
    <w:name w:val="Comment Subject Char"/>
    <w:basedOn w:val="CommentTextChar"/>
    <w:link w:val="CommentSubject"/>
    <w:uiPriority w:val="99"/>
    <w:semiHidden/>
    <w:rsid w:val="00AA5D3C"/>
    <w:rPr>
      <w:b/>
      <w:bCs/>
      <w:sz w:val="20"/>
      <w:szCs w:val="20"/>
    </w:rPr>
  </w:style>
  <w:style w:type="character" w:styleId="FollowedHyperlink">
    <w:name w:val="FollowedHyperlink"/>
    <w:basedOn w:val="DefaultParagraphFont"/>
    <w:uiPriority w:val="99"/>
    <w:semiHidden/>
    <w:unhideWhenUsed/>
    <w:rsid w:val="006E418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1906492">
      <w:bodyDiv w:val="1"/>
      <w:marLeft w:val="0"/>
      <w:marRight w:val="0"/>
      <w:marTop w:val="0"/>
      <w:marBottom w:val="0"/>
      <w:divBdr>
        <w:top w:val="none" w:sz="0" w:space="0" w:color="auto"/>
        <w:left w:val="none" w:sz="0" w:space="0" w:color="auto"/>
        <w:bottom w:val="none" w:sz="0" w:space="0" w:color="auto"/>
        <w:right w:val="none" w:sz="0" w:space="0" w:color="auto"/>
      </w:divBdr>
    </w:div>
    <w:div w:id="765150688">
      <w:bodyDiv w:val="1"/>
      <w:marLeft w:val="0"/>
      <w:marRight w:val="0"/>
      <w:marTop w:val="0"/>
      <w:marBottom w:val="0"/>
      <w:divBdr>
        <w:top w:val="none" w:sz="0" w:space="0" w:color="auto"/>
        <w:left w:val="none" w:sz="0" w:space="0" w:color="auto"/>
        <w:bottom w:val="none" w:sz="0" w:space="0" w:color="auto"/>
        <w:right w:val="none" w:sz="0" w:space="0" w:color="auto"/>
      </w:divBdr>
      <w:divsChild>
        <w:div w:id="1172988649">
          <w:marLeft w:val="0"/>
          <w:marRight w:val="0"/>
          <w:marTop w:val="0"/>
          <w:marBottom w:val="0"/>
          <w:divBdr>
            <w:top w:val="none" w:sz="0" w:space="0" w:color="auto"/>
            <w:left w:val="none" w:sz="0" w:space="0" w:color="auto"/>
            <w:bottom w:val="none" w:sz="0" w:space="0" w:color="auto"/>
            <w:right w:val="none" w:sz="0" w:space="0" w:color="auto"/>
          </w:divBdr>
        </w:div>
        <w:div w:id="751656460">
          <w:marLeft w:val="0"/>
          <w:marRight w:val="0"/>
          <w:marTop w:val="0"/>
          <w:marBottom w:val="0"/>
          <w:divBdr>
            <w:top w:val="none" w:sz="0" w:space="0" w:color="auto"/>
            <w:left w:val="none" w:sz="0" w:space="0" w:color="auto"/>
            <w:bottom w:val="none" w:sz="0" w:space="0" w:color="auto"/>
            <w:right w:val="none" w:sz="0" w:space="0" w:color="auto"/>
          </w:divBdr>
        </w:div>
        <w:div w:id="302344911">
          <w:marLeft w:val="0"/>
          <w:marRight w:val="0"/>
          <w:marTop w:val="0"/>
          <w:marBottom w:val="0"/>
          <w:divBdr>
            <w:top w:val="none" w:sz="0" w:space="0" w:color="auto"/>
            <w:left w:val="none" w:sz="0" w:space="0" w:color="auto"/>
            <w:bottom w:val="none" w:sz="0" w:space="0" w:color="auto"/>
            <w:right w:val="none" w:sz="0" w:space="0" w:color="auto"/>
          </w:divBdr>
        </w:div>
      </w:divsChild>
    </w:div>
    <w:div w:id="954559709">
      <w:bodyDiv w:val="1"/>
      <w:marLeft w:val="0"/>
      <w:marRight w:val="0"/>
      <w:marTop w:val="0"/>
      <w:marBottom w:val="0"/>
      <w:divBdr>
        <w:top w:val="none" w:sz="0" w:space="0" w:color="auto"/>
        <w:left w:val="none" w:sz="0" w:space="0" w:color="auto"/>
        <w:bottom w:val="none" w:sz="0" w:space="0" w:color="auto"/>
        <w:right w:val="none" w:sz="0" w:space="0" w:color="auto"/>
      </w:divBdr>
      <w:divsChild>
        <w:div w:id="1465461931">
          <w:marLeft w:val="45"/>
          <w:marRight w:val="45"/>
          <w:marTop w:val="60"/>
          <w:marBottom w:val="15"/>
          <w:divBdr>
            <w:top w:val="single" w:sz="2" w:space="0" w:color="E9E6D1"/>
            <w:left w:val="single" w:sz="6" w:space="0" w:color="E9E6D1"/>
            <w:bottom w:val="single" w:sz="6" w:space="0" w:color="E9E6D1"/>
            <w:right w:val="single" w:sz="6" w:space="0" w:color="E9E6D1"/>
          </w:divBdr>
          <w:divsChild>
            <w:div w:id="209002877">
              <w:marLeft w:val="0"/>
              <w:marRight w:val="0"/>
              <w:marTop w:val="0"/>
              <w:marBottom w:val="0"/>
              <w:divBdr>
                <w:top w:val="none" w:sz="0" w:space="0" w:color="auto"/>
                <w:left w:val="none" w:sz="0" w:space="0" w:color="auto"/>
                <w:bottom w:val="none" w:sz="0" w:space="0" w:color="auto"/>
                <w:right w:val="none" w:sz="0" w:space="0" w:color="auto"/>
              </w:divBdr>
              <w:divsChild>
                <w:div w:id="2023891347">
                  <w:marLeft w:val="0"/>
                  <w:marRight w:val="0"/>
                  <w:marTop w:val="240"/>
                  <w:marBottom w:val="0"/>
                  <w:divBdr>
                    <w:top w:val="single" w:sz="6" w:space="0" w:color="B7B387"/>
                    <w:left w:val="single" w:sz="6" w:space="12" w:color="B7B387"/>
                    <w:bottom w:val="single" w:sz="6" w:space="12" w:color="E5E3CB"/>
                    <w:right w:val="single" w:sz="6" w:space="12" w:color="E5E3CB"/>
                  </w:divBdr>
                </w:div>
              </w:divsChild>
            </w:div>
          </w:divsChild>
        </w:div>
      </w:divsChild>
    </w:div>
    <w:div w:id="1326204310">
      <w:bodyDiv w:val="1"/>
      <w:marLeft w:val="0"/>
      <w:marRight w:val="0"/>
      <w:marTop w:val="0"/>
      <w:marBottom w:val="0"/>
      <w:divBdr>
        <w:top w:val="none" w:sz="0" w:space="0" w:color="auto"/>
        <w:left w:val="none" w:sz="0" w:space="0" w:color="auto"/>
        <w:bottom w:val="none" w:sz="0" w:space="0" w:color="auto"/>
        <w:right w:val="none" w:sz="0" w:space="0" w:color="auto"/>
      </w:divBdr>
      <w:divsChild>
        <w:div w:id="907501110">
          <w:marLeft w:val="45"/>
          <w:marRight w:val="45"/>
          <w:marTop w:val="60"/>
          <w:marBottom w:val="15"/>
          <w:divBdr>
            <w:top w:val="single" w:sz="2" w:space="0" w:color="E9E6D1"/>
            <w:left w:val="single" w:sz="6" w:space="0" w:color="E9E6D1"/>
            <w:bottom w:val="single" w:sz="6" w:space="0" w:color="E9E6D1"/>
            <w:right w:val="single" w:sz="6" w:space="0" w:color="E9E6D1"/>
          </w:divBdr>
          <w:divsChild>
            <w:div w:id="1917397780">
              <w:marLeft w:val="0"/>
              <w:marRight w:val="0"/>
              <w:marTop w:val="0"/>
              <w:marBottom w:val="0"/>
              <w:divBdr>
                <w:top w:val="none" w:sz="0" w:space="0" w:color="auto"/>
                <w:left w:val="none" w:sz="0" w:space="0" w:color="auto"/>
                <w:bottom w:val="none" w:sz="0" w:space="0" w:color="auto"/>
                <w:right w:val="none" w:sz="0" w:space="0" w:color="auto"/>
              </w:divBdr>
              <w:divsChild>
                <w:div w:id="1346514076">
                  <w:marLeft w:val="0"/>
                  <w:marRight w:val="0"/>
                  <w:marTop w:val="240"/>
                  <w:marBottom w:val="0"/>
                  <w:divBdr>
                    <w:top w:val="single" w:sz="6" w:space="0" w:color="B7B387"/>
                    <w:left w:val="single" w:sz="6" w:space="12" w:color="B7B387"/>
                    <w:bottom w:val="single" w:sz="6" w:space="12" w:color="E5E3CB"/>
                    <w:right w:val="single" w:sz="6" w:space="12" w:color="E5E3CB"/>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www.ncsu.edu/project/posters/NewSite/index.html" TargetMode="External"/><Relationship Id="rId4" Type="http://schemas.openxmlformats.org/officeDocument/2006/relationships/customXml" Target="../customXml/item4.xml"/><Relationship Id="rId9" Type="http://schemas.openxmlformats.org/officeDocument/2006/relationships/hyperlink" Target="http://www.cuny.edu/about/administration/offices/la/Policy-on-Sexual-Misconduct-12-1-14-with-link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A8EEB5BC74664DA9CFC1CAE5A698B7" ma:contentTypeVersion="14" ma:contentTypeDescription="Create a new document." ma:contentTypeScope="" ma:versionID="f00b954f3f4d5411bf5e61ac91204767">
  <xsd:schema xmlns:xsd="http://www.w3.org/2001/XMLSchema" xmlns:xs="http://www.w3.org/2001/XMLSchema" xmlns:p="http://schemas.microsoft.com/office/2006/metadata/properties" xmlns:ns1="http://schemas.microsoft.com/sharepoint/v3" xmlns:ns3="5044c25a-d47e-4cab-b507-a647a250e46f" targetNamespace="http://schemas.microsoft.com/office/2006/metadata/properties" ma:root="true" ma:fieldsID="e6fb82e09b8235e73398e3716bcc5ea6" ns1:_="" ns3:_="">
    <xsd:import namespace="http://schemas.microsoft.com/sharepoint/v3"/>
    <xsd:import namespace="5044c25a-d47e-4cab-b507-a647a250e46f"/>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1:_ip_UnifiedCompliancePolicyProperties" minOccurs="0"/>
                <xsd:element ref="ns1:_ip_UnifiedCompliancePolicyUIAction"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44c25a-d47e-4cab-b507-a647a250e4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SystemTags" ma:index="21"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activity xmlns="5044c25a-d47e-4cab-b507-a647a250e46f"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0F1AB1-3BDC-413F-8F09-A4B06405E2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044c25a-d47e-4cab-b507-a647a250e4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FEBE69-525E-4040-BDDC-76FCEF4CE6B4}">
  <ds:schemaRefs>
    <ds:schemaRef ds:uri="http://schemas.microsoft.com/sharepoint/v3/contenttype/forms"/>
  </ds:schemaRefs>
</ds:datastoreItem>
</file>

<file path=customXml/itemProps3.xml><?xml version="1.0" encoding="utf-8"?>
<ds:datastoreItem xmlns:ds="http://schemas.openxmlformats.org/officeDocument/2006/customXml" ds:itemID="{436B731A-644B-4B3D-B851-D75A0F66BD6E}">
  <ds:schemaRefs>
    <ds:schemaRef ds:uri="http://purl.org/dc/elements/1.1/"/>
    <ds:schemaRef ds:uri="http://schemas.openxmlformats.org/package/2006/metadata/core-properties"/>
    <ds:schemaRef ds:uri="http://schemas.microsoft.com/office/infopath/2007/PartnerControls"/>
    <ds:schemaRef ds:uri="http://purl.org/dc/terms/"/>
    <ds:schemaRef ds:uri="5044c25a-d47e-4cab-b507-a647a250e46f"/>
    <ds:schemaRef ds:uri="http://schemas.microsoft.com/office/2006/documentManagement/types"/>
    <ds:schemaRef ds:uri="http://schemas.microsoft.com/sharepoint/v3"/>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8BE309D2-9C8A-445F-85A8-5DC23DC63A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1274</Words>
  <Characters>7264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St. John Fisher College</Company>
  <LinksUpToDate>false</LinksUpToDate>
  <CharactersWithSpaces>8521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zshirkey</dc:creator>
  <cp:lastModifiedBy>Zachary Shirkey</cp:lastModifiedBy>
  <cp:revision>3</cp:revision>
  <cp:lastPrinted>2019-05-24T19:01:00Z</cp:lastPrinted>
  <dcterms:created xsi:type="dcterms:W3CDTF">2024-04-18T16:39:00Z</dcterms:created>
  <dcterms:modified xsi:type="dcterms:W3CDTF">2024-04-18T16:42:00Z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0x010100D5A8EEB5BC74664DA9CFC1CAE5A698B7</vt:lpwstr>
  </property>
</Properties>
</file>